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accomplished Senior Software Engineer with over 8 years of experience in crafting and optimizing software solutions within fast-paced IT consulting environments. Proficient in leveraging a diverse tech stack including modern frameworks and tools to deliver innovative applications while adhering to best practices in software development. Adept at collaborating with cross-functional teams to drive the successful completion of projects on time and within budget, all while meeting high standards of quality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Infrastructure/Configuration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Patterns/Architectures: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OAuth2,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for a client in the retail sector, enhancing user experience with improved load times and a responsive design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RESTful API that integrates third-party payment processing systems, streamlining transactions for e-commerce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efficient microservices management, resulting in a 30% cost reduction for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delivery,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and backend developers to ensure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optimizing data fetching strategies and enhancing API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instilling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team velocity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promoting adherence to quality and performance standards,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unit testing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automating provisioning of development and production environments, ensuring consistency across multiple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facilitating clear communication with clients and stakeholders regarding development progress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and caching strategies, resulting in a 50% increase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newer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implemented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authorization,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software design and architectural decisions, contributing to the project knowledge base, and guiding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high-quality software solutions by employing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practices that improved user satisfaction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which increased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 and caching strategies, lowering latency for application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code coverage by 25% before client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and integrate third-party services, providing clients with tailored solutions that improve site traffic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deployment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CI, ensuring high project visibility and streamlined operations for teammates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of database schemas and normalization for existing systems, leveraging strong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to improve data integrity and performance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ensure delivered solutions met high performance and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security of user accounts.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discussions to gather software requirements, offering insights based on data-driven analysis and project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high availability and performance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fundamental software features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back-end solutions that integrated seamlessly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timely system performance assessments and troubleshoot bottlenecks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significantly reducing testing time and early detection of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ad-hoc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reporting, enhancing client insights into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team-building activities to promote a cohesive group dynamic while fostering a culture of innovation and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