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eight years of experience in the IT consulting industry, specializing in developing innovative software solutions that enhance provider experiences and streamline operations. Proven track record in creating user-centric applications using modern technologies and frameworks. Committed to improving mental health services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Standards:</w:t>
      </w:r>
      <w:r w:rsidRPr="00C3688B">
        <w:rPr>
          <w:rFonts w:ascii="Arial" w:hAnsi="Arial" w:cs="Arial"/>
          <w:color w:val="424242" w:themeColor="text1" w:themeShade="BF"/>
          <w:sz w:val="20"/>
          <w:szCs w:val="20"/>
        </w:rPr>
        <w:t xml:space="preserve"> HIPAA, GDPR, PCI-DSS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Utilities:</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Figma, Adobe XD, Usability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administrative tool set for therapists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the time spent on routine tasks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backend system that adheres to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efficient data retrieval for sensitive patient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automated workflows enhancing clinical operations through secure data handling using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intuitive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scores by 40% based on usability testing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improving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server response times by 50% through effective load balancing techniques and implementing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writing scalable applications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maintaining code quality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real-time analytics dashboard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provides live data monitoring for therapists, helping them make informed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during deployment, streamlining the development and production environments. This reduced environment configuration issues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GitHub Actions, allowing for faster and more reliable deployments, decreasing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discussions to align product goals with the needs of therapists,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team communication and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standard operating procedures for data management, ensuring compliance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while developing user authentication features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 for improving system security by implementing OAuth protocols and two-factor authentication across platforms, enhancing security posture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both internal and external users, detailing workflows and system features, fostering knowledge transfer and increased user confidence.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client projects that improved user engagement by creating seamless experiences in line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scalable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and retrieval under high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code coverage to over 80%, leading to a reduction in post-deployment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develop software solutions that enhanced the capabilities of health providers in the region, focusing on improving patient care through technology-driven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to iterate on applications, applying enhancements that improved load times and reduced bounce rates by implementing event-driven architectures with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client stakeholders, showcasing the technical capabilities of new features developed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 clinical workflows and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sessions and provided risk assessment evaluations regarding the deployment of new features to ensure alignment with client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of existing systems,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data processing tasks, which decreased processing time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enhance user interfaces for internal tools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streamlining workflows and maintaining consistency in design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quality assurance processes by employing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all deployed features functioned per specifications, greatly improving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sessions for users on the benefits of applying system features that support compliance and efficiency in handling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transforming legacy code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achieving a 60% reduction in technical debt measurement.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weekly sprint planning and retrospectives, promoting agile methodologies to increase team productivity and responsiveness to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management of cloud-based infrastructures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performance for customer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