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development engineer with over 8 years of expertise in designing, developing, and implementing software solutions across various domains. Proficient in a range of programming languages, frameworks, and tools designed to create scalable, robust applications. Strong focus on delivering high-quality code and collaborating within agile environments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Spring Boot, Node.js, ASP.NET,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Ansible,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 Architecture, Event-Driven Architecture, Service Mesh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Kafka, Elasticsearch, Nginx,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high-availability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Architectured RESTful APIs to facilitate seamless integration between front-end and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leading to a 30% reduction in response times for client-side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faster release cycles and immediate rollback capabilities during production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automated scaling for business-critical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to enhance team collaboration, reduce project cycle time by 25%, and significantly increase user satisfaction through iterative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developing responsive UIs, ensuring a seamless user experience across different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visibility and operational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comprehensive testing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achieving 95% code coverage and reducing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the architecture of a new product offering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data-fetching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clean code and agile development techniques,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coding standards, improving the overall quality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practices reducing deployment time from hours to minutes while ensuring rigorous testing in each release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Transitioned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maintainability and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software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facilitated collaborative coding practices among team members through excellent branch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migration of services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cloud security measures and optimizing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build times and deployment processes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tuning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actionable insights that improved application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Customized third-party plugins and APIs for enhanced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enriching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sprint planning sessions, maintaining clear communication with stakeholders to ensure alignment with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requirements and develop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database performance and support high-traffic web applications through indexed queries and stored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security measures using industry best practices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while ensuring compliance with regulatory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supporting user-centric design and responsive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code refactoring sessions to improve application maintainability, focusing on the application of design patterns and best practices as defined by SOLID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efforts for software issues, reducing incident resolution time through effective analysis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cross-functional teams in disaster recovery and data backup operations, contributing to increased resilience and data safety.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sharing sessions, documenting key learnings and technical guidance for future reference and onboarding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