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Site Reliability Engineer with over 8 years of experience in optimizing production operations and delivering automation solutions. Proficient in managing incident response and change planning in high-stakes environments. Adept at utilizing DevOps methodologies to enhance system reliability and performance, ensuring a seamless experience for users and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Shell Scripting,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PowerShell,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PagerDuty, ServiceNow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incident response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runbooks, resulting in a 30% reduction in mean time to resolution (MTTR).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which simplified deployment and scaling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utilization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alerting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critical services while proactively identifying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streamlining server provisioning processes and reducing the setup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disaster recovery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backup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redundancy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into the deployment process, enabling infrastructure as code and enhancing repeatability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post-incident analysis and presented findings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drive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tuning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architecture, increasing application availability and resilience against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effectively,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workflows and optimize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monitoring of applications and infrastructure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security audits and vulnerability assessments on systems, ensuring compliance with organizational policies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engineers on SRE best practices and tool usage, fostering team knowledge and skill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of legacy systems to modern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failures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server management, allowing for swift server recovery and minimal downtime during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incident management, enhancing communication and efficiency in incident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 and enhance collaboration within teams across various projects, resulting in reduced code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cloud services, enabling proactive system health checks and reducing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repetitive tasks, improving operational efficiencies by automating firewall configurations and system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the Agile process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tracking deliverables, enhancing team productivity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optimization projects for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transaction processing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applications more scalable and robust.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monitoring server health checks, improving system reliability during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tracking, which enhanced visibility into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teams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best practices were followed during software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numerous assessments on application performance,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recommend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rollout of new ITSM tools, aligning with company objectives to improve service delivery through enhanced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system maintenance, ensuring file system integrity and implementing network security measures, such as firewalls and VPNs, to protect corporate information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on incident management processes and procedures, which were adopted firm-wide, resulting in improved incident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