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engineering professional with over 15 years of comprehensive experience in developing and implementing automation solutions using UiPath and advanced programming expertise. Proven track record of leading technical teams to deliver high-quality software that aligns with business needs, alongside a strong background in API development, web services integration, and full SDLC management. Adept at mentoring talent and enhancing operational efficiencies through innovative automation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VB.Net, Python, Java, Visual Basic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Technologies:</w:t>
      </w:r>
      <w:r w:rsidRPr="00C3688B">
        <w:rPr>
          <w:rFonts w:ascii="Arial" w:hAnsi="Arial" w:cs="Arial"/>
          <w:color w:val="424242" w:themeColor="text1" w:themeShade="BF"/>
          <w:sz w:val="20"/>
          <w:szCs w:val="20"/>
        </w:rPr>
        <w:t xml:space="preserve"> UiPath, RPA, Orchestrator, Automation Lifecycle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API Integration, RESTful Services, SOAP,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Complex SQL Queries, Database Design, AWS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Pipelines,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Framework, ASP.NET, JavaScript,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Scrum, Agile, Software Development Life Cycle,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using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large enterprise applications, resulting in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complete automation lifecycle including requirements gathering, solution design, </w:t>
      </w:r>
      <w:r w:rsidRPr="00C3688B">
        <w:rPr>
          <w:rFonts w:ascii="Arial" w:hAnsi="Arial" w:cs="Arial"/>
          <w:b/>
          <w:color w:val="424242" w:themeColor="text1" w:themeShade="BF"/>
          <w:sz w:val="20"/>
          <w:szCs w:val="20"/>
        </w:rPr>
        <w:t xml:space="preserve">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architectural guidance for RPA solutions, integrating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to enhance data interchange across systems, streamlining data workflows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ensuring adherence to best practices in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analyze business process automation opportunities, resulting in a 40% reduction in process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technical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of automation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assessments of RPA scripts to ensure compliance with industry standards and improve overall </w:t>
      </w:r>
      <w:r w:rsidRPr="00C3688B">
        <w:rPr>
          <w:rFonts w:ascii="Arial" w:hAnsi="Arial" w:cs="Arial"/>
          <w:b/>
          <w:color w:val="424242" w:themeColor="text1" w:themeShade="BF"/>
          <w:sz w:val="20"/>
          <w:szCs w:val="20"/>
        </w:rPr>
        <w:t xml:space="preserve">UIPath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execution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w:t>
      </w:r>
      <w:r w:rsidRPr="00C3688B">
        <w:rPr>
          <w:rFonts w:ascii="Arial" w:hAnsi="Arial" w:cs="Arial"/>
          <w:b/>
          <w:color w:val="424242" w:themeColor="text1" w:themeShade="BF"/>
          <w:sz w:val="20"/>
          <w:szCs w:val="20"/>
        </w:rPr>
        <w:t xml:space="preserve">Orchestrator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 and bot administration, configuring all RPA bots for optimal performance and reliability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the automation framework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standards in coding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communicate technical capabilities and automation solutions, driving buy-in for RPA initiatives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during RPA deployment to ensure data integrity and compliance with enterprise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RPA performance metrics, enabling continuous improvement initiatives that enhanced process scalability and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innovative strategies for digital transformation initiatives, driving the adoption of </w:t>
      </w:r>
      <w:r w:rsidRPr="00C3688B">
        <w:rPr>
          <w:rFonts w:ascii="Arial" w:hAnsi="Arial" w:cs="Arial"/>
          <w:b/>
          <w:color w:val="424242" w:themeColor="text1" w:themeShade="BF"/>
          <w:sz w:val="20"/>
          <w:szCs w:val="20"/>
        </w:rPr>
        <w:t xml:space="preserve">modern UI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RPA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sprints,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to increase transparency and team performance, achieving sprint goals consistently.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w:t>
      </w:r>
      <w:r w:rsidRPr="00C3688B">
        <w:rPr>
          <w:rFonts w:ascii="Arial" w:hAnsi="Arial" w:cs="Arial"/>
          <w:b/>
          <w:bCs/>
          <w:color w:val="424242" w:themeColor="text1" w:themeShade="BF"/>
          <w:sz w:val="20"/>
        </w:rPr>
        <w:t xml:space="preserve">RPA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leveraging </w:t>
      </w:r>
      <w:r w:rsidRPr="00C3688B">
        <w:rPr>
          <w:rFonts w:ascii="Arial" w:hAnsi="Arial" w:cs="Arial"/>
          <w:b/>
          <w:bCs/>
          <w:color w:val="424242" w:themeColor="text1" w:themeShade="BF"/>
          <w:sz w:val="20"/>
        </w:rPr>
        <w:t xml:space="preserve">UiPath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metrics through enhanced process accuracy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robust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back-end systems with user-friendly client interfaces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w:t>
      </w:r>
      <w:r w:rsidRPr="00C3688B">
        <w:rPr>
          <w:rFonts w:ascii="Arial" w:hAnsi="Arial" w:cs="Arial"/>
          <w:b/>
          <w:bCs/>
          <w:color w:val="424242" w:themeColor="text1" w:themeShade="BF"/>
          <w:sz w:val="20"/>
        </w:rPr>
        <w:t xml:space="preserve">full 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of various projects, emphasizing quality control and performance enhancements using continuous integration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stakeholders to outline RPA opportunities, translating business requirements into actionable development tasks and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manipulation and reporting needs, enhancing analytics capabilities available to client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IT architects to refine architecture frameworks, strengthening the integration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within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documentation processes and introduced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team alignment and project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identity management projects focusing on user permissions and authentication protocols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seamlessly integrated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user interfaces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 responsive design for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testing and bug tracking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deployment errors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legacy systems with modern cloud applications, enhancing connectivity and data 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scraping and automation tasks, streamlining data acquisition processes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establish best practices in </w:t>
      </w:r>
      <w:r w:rsidRPr="00C3688B">
        <w:rPr>
          <w:rFonts w:ascii="Arial" w:hAnsi="Arial" w:cs="Arial"/>
          <w:b/>
          <w:bCs/>
          <w:color w:val="424242" w:themeColor="text1" w:themeShade="BF"/>
          <w:sz w:val="20"/>
        </w:rPr>
        <w:t xml:space="preserve">SDLC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focusing on continuous improvement and quality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programs for team members on core programming principles to ensure skill-sharing and effective knowledge transfer.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