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Full-Stack Microsoft Engineer with over 8 years of experience in developing robust applications using C#, .NET frameworks, and modern front-end technologies including Angular and TypeScript. Proven track record of delivering high-quality software solutions while adhering to the highest industry standards and best practices. Strong analytical and communication skills, paired with extensive knowledge of cloud services and database management, make me a valuable asset in a collaborative, remote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ASP.NET MVC, Angular 12+,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Entity Framework, GIT,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Pair Programming,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Bootstrap, jQuery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 through optimizations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implementing complex queries to support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12+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 through better usability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establishing a robust branching strategy to improve team collaboration and reduce deployment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integration between front-end applications and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employing industry-standard practices to enhance code quality and foster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deploying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 capabilities to enhance scalability and reduce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enhancing team performance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sprints, contributing to sprint planning and retrospectives, enhancing project transparency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reliability, achieving 95%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CI/CD pipelines,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streamlining deployment processes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implementation, deployment, and QA teams to facilitate efficient knowledge transfer and streamline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business requirements into technical specifications, ensuring a user-centric approach to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industry trends and advancements in software development, to ensure technical competitiveness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 and object-relational mapping.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collaborating cross-functionally to meet business requirements and deliver 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SQL queries and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efficiency and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dynamic and responsive design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in web applications, ensuring data protection and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source control practices, establishing protocols that improved code versioning and reduced merge conflicts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and gathering feedback for iterative enhancement of applications,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design architecture specifications to assist teams in project execution and execution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integration with various APIs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product teams to gather requirements and translate them into technical specifications, ensuring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performance through indexing and query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fostering a culture of quality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interactions and implement dynamic content on web applications, improving UX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into web applications, expanding functionality and scalability based on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migration initiatives from legacy systems to modernized applications, focusing on maintaining business continuity and enhancing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and deployment of applications on cloud infrastructure, gaining practical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