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Software Engineer with over 8 years of comprehensive experience in designing and implementing AI-driven software solutions in the healthcare sector. Proficient in optimizing application performance, ensuring security, and collaborating within agile teams to drive innovation. A proven mentor with a strong background in cloud technologies, machine learning integration, and building scalable applications with a focus on high-quality health information access.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Alternative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Machine Learning, AI solutions, Zero Trust, MLOps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AI-driven healthcare solutions, enhancing the accessibility of critical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leading to a 40% reduction in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retrieval capabilities, significantly improving response times for searching large healthcare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speeding up deployment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which improved development consistency and simplified the deployment process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machine learning algorithms in real-time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predictive health analytics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coding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discussions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Infrastructure-as-Code, enhancing deployment accuracy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Zero Trust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robust data protection throughout application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initiatives on relational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research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model deployment process and improving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feature flagging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LaunchDarkly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targeted feature rollouts and improving user feedback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refactored legacy code to address technical debt, increasing overall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healthcare applications, showcasing a commitment to community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applications within an Agile framework, enhancing user experience for healthcare professionals by streamlining case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responsive design standards, resulting in a 25% increase in user engagement during project delivery intervals.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performance through advanced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data retrieval times significantly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documented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across multiple platforms and improving inter-team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while reducing regression testing cycles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build a machine learning model that predicts patient outcomes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libraries, enhancing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strategy sessions to explore innovative uses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in web applications, significantly accelerating data access times.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system integrations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core features of an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intuitive user interface that improved user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in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data management and access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disaster recovery strategies through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continuous integration and deployment through automated script creation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configuration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project specifications and deployment processes are accurately communicated to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sprints focused on integrating cutting-edge technologies, contributing to improvements that aligned with client goals.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post-deployment performance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areas for improvement that informed subsequent development phases.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