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Full Stack Engineer with over 7 years of experience in building high-performance, scalable applications in a collaborative environment. Proficient in enhancing security measures and optimizing application reliability with a strong focus on backend technologies and end-to-end product delivery. Proven ability to lead initiatives by mentoring junior engineers and fostering a culture of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Flexbox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Django, Node.js,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GitLab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 Standards, Infrastructure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AI-assisted Development, Prompt Engineering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deployed, and maintained a highly available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a robust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over 10K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dynamic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practices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through automated testing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reduce project delivery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overall code quality and reduced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enhance application security measures, resulting in a significant decrease in vulnerabilities during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expand platform capabilities and supported development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high-quality documentation for new features and services, ensuring best practices in scalable software development are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responses, increasing database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enhancements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which generated increased trust within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 that shaped the architecture of the NodeZero platform, balancing technical feasibility with innovative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assisted cross-functional teams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collaboration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user satisfaction based on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deploy applications adhering to industry standards for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non-relational data, ensuring efficient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with other engineers to enhance code base quality, fostering a collaborative environment that improved development cycle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DevOps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deployments and reduced time to market for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performance bottlenecks in existing applications through profiling and optimization strategies to ensure optimal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sessions, collaborating with stakeholders to validate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mentoring for junior developers, ensuring best practices are shared and taught throughout the department.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back-end technologies to develop features and enhancements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integrated identity and access management solutions while developing microservices that maintained session states securely through optimized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responsive design principles, enhancing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designers and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tasks and overcoming obstacles in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leading to significant decreases in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development team to investigate and debug issues in production environments, ensuring minimal downtime through swift incident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best practices in collaborative software development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audits, contributing to risk assessment initiatives focused on the applicability of established security benchmarks.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