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9 years of experience in developing and implementing cutting-edge artificial intelligence solutions. Adept at bridging business strategy with technical implementation, driving innovation and digital transformation initiatives. Proven ability to lead the entire AI development life cycle, focusing on scalability, efficiency, and maintainability while mentoring junior team members.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C#, Ruby,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Frameworks:</w:t>
      </w:r>
      <w:r w:rsidRPr="00C3688B">
        <w:rPr>
          <w:rFonts w:ascii="Arial" w:hAnsi="Arial" w:cs="Arial"/>
          <w:color w:val="424242" w:themeColor="text1" w:themeShade="BF"/>
          <w:sz w:val="20"/>
          <w:szCs w:val="20"/>
        </w:rPr>
        <w:t xml:space="preserve"> TensorFlow, Keras, PyTorch, Scikit-Learn, OpenAI, Microsoft 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Node.js,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Engineering Practices:</w:t>
      </w:r>
      <w:r w:rsidRPr="00C3688B">
        <w:rPr>
          <w:rFonts w:ascii="Arial" w:hAnsi="Arial" w:cs="Arial"/>
          <w:color w:val="424242" w:themeColor="text1" w:themeShade="BF"/>
          <w:sz w:val="20"/>
          <w:szCs w:val="20"/>
        </w:rPr>
        <w:t xml:space="preserve"> Agile, Scrum, Continuous Integration, Test-Driven Development,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Trello, Asana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Analysis Tools:</w:t>
      </w:r>
      <w:r w:rsidRPr="00C3688B">
        <w:rPr>
          <w:rFonts w:ascii="Arial" w:hAnsi="Arial" w:cs="Arial"/>
          <w:color w:val="424242" w:themeColor="text1" w:themeShade="BF"/>
          <w:sz w:val="20"/>
          <w:szCs w:val="20"/>
        </w:rPr>
        <w:t xml:space="preserve"> Pandas, NumPy, Tableau, Power BI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RESTful APIs, GraphQL, Machine Learning, Natural Language Processing, Computer Vision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scalable AI solutions utilizing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Keras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predictive accuracy by 20% through rigorous model training and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engineers to implement automated AI compliance checks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error rates during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project managers to analyze project requirements and define operating conditions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workflow.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Instituted robust data governance practices for managing AI datasets leveraging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an AI-driven recommendation engine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customer engagement by over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software engineers on best practices for </w:t>
      </w:r>
      <w:r w:rsidRPr="00C3688B">
        <w:rPr>
          <w:rFonts w:ascii="Arial" w:hAnsi="Arial" w:cs="Arial"/>
          <w:b/>
          <w:color w:val="424242" w:themeColor="text1" w:themeShade="BF"/>
          <w:sz w:val="20"/>
          <w:szCs w:val="20"/>
        </w:rPr>
        <w:t xml:space="preserve">*object-oriented design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implementation, focusing on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high-quality code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performance analyses of existing AI models using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actionable insights to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RESTful APIs for various AI applications employing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integration with frontend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Enabled continuous deployment pipelines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50% reduction in deployment times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vendor selection processes for AI technologies, providing ROI analysis and total cost assessments focused on </w:t>
      </w:r>
      <w:r w:rsidRPr="00C3688B">
        <w:rPr>
          <w:rFonts w:ascii="Arial" w:hAnsi="Arial" w:cs="Arial"/>
          <w:b/>
          <w:color w:val="424242" w:themeColor="text1" w:themeShade="BF"/>
          <w:sz w:val="20"/>
          <w:szCs w:val="20"/>
        </w:rPr>
        <w:t xml:space="preserve">Microsoft 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application architecture planning sessions, optimizing system partitioning strategies and framework designs to support diverse AI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detailed project estimates, including resource allocation and timelines, ensuring alignment with business objectives and commitments using </w:t>
      </w:r>
      <w:r w:rsidRPr="00C3688B">
        <w:rPr>
          <w:rFonts w:ascii="Arial" w:hAnsi="Arial" w:cs="Arial"/>
          <w:b/>
          <w:color w:val="424242" w:themeColor="text1" w:themeShade="BF"/>
          <w:sz w:val="20"/>
          <w:szCs w:val="20"/>
        </w:rPr>
        <w:t xml:space="preserve">Trello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proof of concept projects in AI, advancing innovation initiatives that increased departmental efficiency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cross-functional teams in executing AI transformation activities, ensuring alignment with strategic business goals.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web applications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experiences and streamline operational efficiency for various IT consulting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backend services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incorporating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persistence, achieving optimized performance through meticulous schema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cross-departmental teams to define requirements for large-scale AI-driven projects, ensuring alignment with client objectives and best practices in software engineering.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all phases of the software development life cycle on multiple projects while adhering to Agile methodologies and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integration points between existing systems and new AI applications through the creation of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functionality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management of cloud-based environments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deployment and scaling of applications, ensuring compliance with security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detailed documentation for applications and APIs, utilizing visualization tools like </w:t>
      </w:r>
      <w:r w:rsidRPr="00C3688B">
        <w:rPr>
          <w:rFonts w:ascii="Arial" w:hAnsi="Arial" w:cs="Arial"/>
          <w:b/>
          <w:bCs/>
          <w:color w:val="424242" w:themeColor="text1" w:themeShade="BF"/>
          <w:sz w:val="20"/>
        </w:rPr>
        <w:t xml:space="preserve">Lucidchart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represent system designs.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 migration processes and developed ETL pipelines to transform and load data into new AI systems, optimizing performance and consistency.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identity management solutions development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with business needs in the identity security domain.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implementing RESTful services that enhanced the interoperability of various systems by ensuring smooth data exchange between disparate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project planning sessions, providing input on technical feasibility of proposed solutions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developing enterprise applications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scalability and performance to accommodate growing user bases.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testing and debugging for applications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MSTest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95% code coverage rate and reinforcing reliability.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