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expertise in cloud infrastructure, CI/CD automation, and scalable platforms. Adept at enhancing developer experience and operational efficiency through comprehensive platform solutions, driving productivity while fostering best practices in security and compliance. Proven track record in mentoring and leading technical projects that align technology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AWS Lambda, AWS RDS, AWS S3, AWS Cognito, AWS IAM, Cross-account networking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EKS, Docker,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Infrastructure automation,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Automation:</w:t>
      </w:r>
      <w:r w:rsidRPr="00C3688B">
        <w:rPr>
          <w:rFonts w:ascii="Arial" w:hAnsi="Arial" w:cs="Arial"/>
          <w:color w:val="424242" w:themeColor="text1" w:themeShade="BF"/>
          <w:sz w:val="20"/>
          <w:szCs w:val="20"/>
        </w:rPr>
        <w:t xml:space="preserve"> Jenkins, GitLab CI, CircleCI,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Datadog, Prometheus, OpenTelemetry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improvement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Policies, Security automation, Incident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multi-account AWS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and usability through automation and self-service tools,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automated testing and deployment processes, improving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observability platform leveraging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health and application performance, achieving a 99.9% uptime rate through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containerized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(EKS), optimizing resource utilization and ensuring application scalability under demand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decision-making processes for platform enhancements, focusing on build vs. buy analyses to leverage </w:t>
      </w:r>
      <w:r w:rsidRPr="00C3688B">
        <w:rPr>
          <w:rFonts w:ascii="Arial" w:hAnsi="Arial" w:cs="Arial"/>
          <w:b/>
          <w:color w:val="424242" w:themeColor="text1" w:themeShade="BF"/>
          <w:sz w:val="20"/>
          <w:szCs w:val="20"/>
        </w:rPr>
        <w:t xml:space="preserve">open-source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effectively,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modular design principles to ease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security tools and policies, ensuring compliance with industry standards while implementing automated security testing in the CI/CD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the developer experience by designing self-service platforms, reducing cognitive load on engineering teams and accelerating product delivery timelines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align technology decisions with business needs, resulting in more adaptive project scopes and resource allocations.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management through automated migrations and backups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feature flag management practices, enabling agile feature rollouts and testing while maintaining operational stability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third-party solutions to optimize cost efficiency for infrastructure needs, successfully improving the overall infrastructure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cross-team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increased team collaboration and streamlined workflows across development and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driving community engagement and knowledge-sharing initiatives within the platform engineering space.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microservices architectures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rapid deployment cycles and responsive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solutions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workflow of code integration and testing across multiple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container orchestration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management of services deployed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establish governance on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compliance standards were met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policies leveraging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practices for sensitive data protection, reducing vulnerabilities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frequent code reviews and technical discussions to promote best practices in coding standards and operational excellence within agile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monitoring, resulting in actionable insights and improved incident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ensuring seamless communication and functionality across diverse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custom dashboard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visibility into user metrics and operational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environments through automated provisioning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infrastructure across staging and production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software deployment projects, emphasizing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align team contributions with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to maintain the integrity of diverse projects, ensuring robust backup and recovery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technology stack improvements, advocating for the integration of modern monitoring solutions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observability.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software issues, employing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automation of routine administrative tasks, streamlining developer workflows and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updated on emerging technologies such as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practices and advanced monitoring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knowledge-sharing sessions on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architectural decisions, enhancing team skillsets and operational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