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scalable cloud solutions and DevOps practices. Proven track record in deploying applications on AWS, Azure, and Google Cloud platforms, coupled with expertise in SQL-Engine Services development and support. Adept at collaborating within agile environments and delivering reliable, high-performance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Golang,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Microsoft Azure,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Apache Kafka, Apache Spark, Teradata Vantage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 CI/CD, GitLab CI/CD,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&amp;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KVM,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Git,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Spring Boot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SQL-Engine services for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operational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provisioning and configuration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cloud resource management for SQL-Engine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continuous integration and deployment of SQL-Engine images, improving development 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applications, ensuring scalability and resilience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establish monitoring and alerting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of SQL-Engine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fault analysis and optimization on public cloud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debug and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libraries for runtime operations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for SQL-Engine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functionality and performance testing of SQL-Engine images,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 technical assistance for escalated customer support cases related to SQL-Engine services, enhancing client satisfaction levels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agile development process, improving productivity and team communication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for team members on best practices for cloud deployments and SQL-Engine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decisions, contributing to the strategy for Teradata's cloud-first initiatives and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Achievements include enhancing service uptime by 15% through rigorous testing and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scalability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deployment times and improved reliability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messaging solutions for real-time data processing within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application efficiency, supporting backend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standard operating procedures for cloud-based application lifecycle management, improving operational standards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infrastructure as code, ensuring consistency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customer-facing initiatives to define and gather requirements, shaping product features based on feedback and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on-premise applications to a cloud architecture,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EC2, Lambda, and S3.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monitoring tools to evaluate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code integrity and facilitating team-based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