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IT consulting, focusing on building secure, scalable, and maintainable solutions by leveraging industry-leading access management technologies. Proficient in implementing Zero Trust security principles, managing cloud infrastructure, and developing robust applications. Adept at utilizing a broad range of modern technologies and frameworks to address complex security challenges while enhancing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Go,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OpenID Connect, SSL/TLS, IAM, PAM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GraphQL, Webhooks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Zero Trust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Privileged Access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access to sensitive resources and maintaining compliance with industry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multiple microservices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access management, significantly improving response times and user satisfaction through efficient SMS and email notifications.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resulting in a streamlined development and deployment process that reduced downtimes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using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release cycles and enhancing code quality with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frontend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engagement by developing a highly interactive user interface for access management dashboards.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extensive API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collaboration and onboarding processes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audits and vulnerability assessments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Snyk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security incidents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across multiple services, reducing data over-fetching and improving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application performance and reliability through rigorous performance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continuous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robust database schema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resulting in a faster data retrieval process for real-time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design teams to implement user-feedback-driven product changes, successfully deploying at least two significant features per quarter.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and facilitated knowledge-sharing sessions on security best practices and architecture, leading to enhanced team 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user access audits, improving the efficiency of security compliance checks by over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identity providers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user authentication and reducing user friction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 modular authentication service implemented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designed to support multi-tenancy and enhance security for multiple clients,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streamlining the code review process and ensuring high code quality through peer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robustness and reliability in the web applications developed for clients, achieving 98% test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contributing to sprint planning and daily stand-ups which enhanced project transparency and led to a 15% increase in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Functioned as a liaison between development and security teams to coordinate secure development life cycles and educate teams on the importance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a government-level secure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federal security standards and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client-facing applications, enhancing user experience through efficient login and session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implementation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for enhanced data retrieval speeds in user management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contributed to continuous learning initiatives, promoting coding standards and secure development practices across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REST APIs for connecting various microservices,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improving internal service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smooth user experience in web applications designed for internal client use.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