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building robust, scalable applications using modern frameworks including C#, ASP.NET Core, and React. Proven track record of delivering high-quality software solutions while adhering to best practices in agile environments. Adept at collaborating with cross-functional teams to drive impactful projects that enhance customer experience and streamline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Selenium,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 Principles, Domain-Driven Design,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digital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eCommerce functionality,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frontend and backend systems, significantly reducing latency and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 cross-functional team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streamlining deployments and increasing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practices, contributing to an improvement in code quality and team performance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reliability and reducing bug count by 50%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and managing cloud applications, optimizing resource allocation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faster release cycle and improving deployment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foster a collaborative team environment, driving iterations that led to increased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event-driven microservices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facilitating the deployment of independent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migrations and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enhanced query performance and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features focusing on accessibility and usability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W3C standards and improving user experience for diverse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control, maintaining a robust commit history and enabling efficient collaboration across multiple teams in a fast-paced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them into existing projects to improve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architecture of distributed systems by applying principles of Domain-Driven Design, enhancing system resilience and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enhancing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gathering through deployment and support, focusing on delivering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scope and estimate new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development, resulting in successful implementation of over 15 high-impact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legacy code to improve maintainability and scalability with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application’s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authorization, safeguarding user data and maintaining compliance with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exchange between the client-side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retrospectives, contributing to team transparency and continuous improvement in agile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collaboration, fostering a culture of version control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optimizations and bug fixing.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implement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navigability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relational database management through the implementation of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issues in production, providing timely resolutions to minimize downtime and maintain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development methodologies by actively participating in sprints, daily stand-ups, and sprint planning sessions to enhance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promoting best practices and fostering an environment of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efficiency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deployment, enabling rapid rollouts of updates and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