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delivering high-quality solutions in dynamic environments. Proven expertise in designing and implementing scalable web applications and back-end systems using modern frameworks and technologies. Adept at collaborating with cross-functional teams to translate business requirements into technical specifications, ensuring alignment with company objectives. Passionate about leveraging cutting-edge technologies to drive innovation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JUnit5,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 (GCP),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JSON,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high-traffic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 through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enhancing user engagement by producing a seamless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conducting code reviews, resulting in a 40% reduction in critical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requirements and system architecture, ensuring alignment with business goals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release cycles and faster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secure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significantly enhancing application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manage cloud-based applications, leading to a 25% decrease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QA process and increasing overall test coverage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and system design, fostering a culture of professionalism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response times and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solutions and led consumer product validation through meticulous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leading sprint planning and retrospective meetings, which improved team efficiency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internal tools that improved project tracking and resource allocation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to facilitate agile development cycles and to ensure timely project delivery, ensuring client requirements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server-side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caching mechanisms to enhance application performance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ensuring consistent environments across development and production stages, which minimized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logging and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application performance tracking, allowing for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scalability and performance of a client’s application infrastructure by migrating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architecture, which reduced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coding practices and the latest software development trends, fostering a culture of knowledge sharing and continuous improvement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multi-tenant architecture using RESTful APIs, improving client experience by allowing better customization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web application for identity management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web applications, improving UX and increasing the adoption rate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queries and database schemas for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improve overall code quality and adherence to standards, significantly reducing the number of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scripts to enhance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reduce regression bugs, contributing to increased project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transform wireframes into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processing in applications, ensuring secure transactions and adhering to compliance regulations.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