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extensive experience in developing cutting-edge digital solutions tailored to the Power and Utility industry. Adept in delivering scalable, maintainable, and high-performance applications leveraging a variety of technologies. Proven track record in leading engineering teams and achieving significant project milestones with a focus on client satisfaction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ASP.NET MVC, Django,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Ansible,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SOAP, GraphQL, gRPC,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GitHub, SVN,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Extreme Programming, Crystal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CI/CD, Microservices, Serverless Architecture,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for clients in the Power and Utility sector, resulting in a 30% increase in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performance and reducing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end-to-end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speeding up deployment times and improving overall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to ensure seamless interaction with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custom software solutions tailored to client needs, utilizing agile methodologies (Scrum/Kanban).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zero-bug release cycle and enhancing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in client applications, providing a more flexible and powerful query mechanism compared to traditional RESTful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Azure Functions and Azure SQL Database for improved scalability and cost-effectiveness.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deploying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streamlined application management and scaling capabilities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pair programming sessions, fostering a culture of knowledge sharing and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for junior developers, enhancing team skills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software systems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project transparency and stakeholder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efficient collaboration and safe code deployment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clients during sprint reviews and retrospectives, ensuring requirements were met and implementing feedback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high-quality software solutions that met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discussions, contributing knowledge of cloud platforms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enhance software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optimizations were achieved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sprint planning sessions and retrospectives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team collaboration and effective project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functionalities, improving the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quality assurance team to create and maintain automated testing scripts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standards of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small team of developers in the creation of a lightweight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application, adhering to best coding practices and enhancing team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ongoing maintenance and optimization for existing client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and mechanisms for identity management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Connect.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client engagement and satisfaction with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team meetings to discuss project updates and provide insights on best practices for software development, ensuring alignment with corporate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capacity on small-scale projects, focusing on software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meet client deadlines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applications, focusing on data normalization and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coding of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readability and project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stakeholder meetings to gather and clarify project requirements, facilitating effective software design and implementation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ad-hoc training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team efficiency and project outcome.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