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focus on creating scalable software solutions aimed at revolutionizing the recycling and scrap yard industry. Proficient in modern development practices, including Agile methodologies and cloud-native solutions, with a strong commitment to environmental impact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Git,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workflows by 40%,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reduce downtime, resulting in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data analysis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smoother data communication between client and server, improving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conducted code reviews for a team of 5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increasing release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robust RESTful services, ensuring high availability and optimizing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software systems to cloud-based solutions, enhancing system resilience and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real-time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and testing for product features, supporting the team's transition to an Agile approach and improving responsiveness to market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powerful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metrics, leading to proactive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recycling technologies, helping influence and inspire industry-wide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evaluated emerging technologies to integrate into the development cycle, ensuring the product stays ahead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seamless user onboarding and management while ensuring data separation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connect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Agile teams, which led to improved project delivery timelines by about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development for a client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data handling and retrieval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code coverage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application usability,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decreasing manual errors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discussions for improving application scalability and resilience, aligning with best practices.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 legacy system to a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future updates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team collaboration and knowledge sharing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various projects, ensuring clarity in code purpose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optimized web applications for performance and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auditing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requirements and translate them into coherent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improvements by refactoring code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training on new features and updates, ensuring seamless transitions during version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