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complex software solutions using Agile methodologies. Proficient in integrating third-party software and implementing advanced software architectures. Proven ability to collaborate cross-functionally to drive successful product delivery and enhance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Kubernetes, Visio, MagicDraw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API Integration,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enterprise-level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architecture and seamless integration with third-party APIs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software modules adhering to Agile development practices and performed continuous integration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 and streamline deployment workflows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documentation of software development processes and design artifacts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MagicDraw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of complex ideas among development and testing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quality assurance, decreasing bug rates by 30% prior to deployment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system integrators to evaluate and integrate third-party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increased efficiency in application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drive weekly sprints, facilitating retrospective sessions to assess project performance and implement improvements for subsequent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models to improve application performance and reduce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external developers in integrating with our services effectively, thereby reducing onboarding time for new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consistency in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infrastructure, decreasing deployment time and minimizing configuration drift between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analytics and data visualization tools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data handling practices in compliance with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 for data interchange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engineers, fostering a culture of best practices and enhancing team collaboration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enhanced user experiences for clients and increased application usage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microservices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application startup times and improving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analysis and refactoring of legacy systems to modernize technology stacks,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within an Agile framework, coordinating cross-departmental communication for streamlined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provide seamless integration with various SDLs,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ensuring comprehensive understanding among consumers.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adherence to requirements, contributing to a more stable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manual intervention and fostering greater focus on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in coding and software design, helping teams adopt a unified approach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by developing and maintaining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improving query performance during user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 meetings to discuss progress and roadblocks, reinforcing a collaborative team environment focused on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functionalities and created user manuals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adoption rates of new features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partners to gather requirements and implement software solutions, ensuring alignment with business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code management and collaboration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integration with third-party services by designing modular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Standardization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development environments (IDEs) to resolve issues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