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developing scalable web applications within the fintech industry. Proven track record in architecting robust backend services and dynamic frontend interfaces using modern technologies, including Node.js, React, and GraphQL. Adept at fostering collaboration among cross-functional teams to drive innovative solutions, while ensuring compliance in highly regulated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Node.js, TypeScript, React, GraphQL, Apollo Server, Apollo Client,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Postgres, Knex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DevOps:</w:t>
      </w:r>
      <w:r w:rsidRPr="00C3688B">
        <w:rPr>
          <w:rFonts w:ascii="Arial" w:hAnsi="Arial" w:cs="Arial"/>
          <w:color w:val="424242" w:themeColor="text1" w:themeShade="BF"/>
          <w:sz w:val="20"/>
          <w:szCs w:val="20"/>
        </w:rPr>
        <w:t xml:space="preserve"> AWS, Docker, ECS, CDK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OWASP, Penetration Testing, Data Protection, GDPR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transaction processing platform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processing time for client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compliance reporting feature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Apollo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regulatory submissions and reduced manual errors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build user-friendly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customer satisfaction and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type safety in large codebases, improving code reliability and maintainability across multiple development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pipelines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feature rollouts and reduced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substantial performance tuning of backend services, reducing latency by 30% through effective database indexing strategies in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security compliance, fostering a culture of knowledge sharing and continuous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a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by 200%.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code coverage and decreasing regression errors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teams to enhance application responsiveness and user experience, implementing </w:t>
      </w:r>
      <w:r w:rsidRPr="00C3688B">
        <w:rPr>
          <w:rFonts w:ascii="Arial" w:hAnsi="Arial" w:cs="Arial"/>
          <w:b/>
          <w:color w:val="424242" w:themeColor="text1" w:themeShade="BF"/>
          <w:sz w:val="20"/>
          <w:szCs w:val="20"/>
        </w:rPr>
        <w:t xml:space="preserve">React 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RESTful APIs to facilitate communication between frontend and backend systems, ensuring robust data transactions and secure communications.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data protection measures and ensured adherence to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architectural decisions and compliance training for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dashboards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insights into application performance and user engagement, informing tactical decision 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code review process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and adherence to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financial clients, improving user experience and streamlining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microservices architecture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service reliability and facilitating seamless client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fetching in client applications, reducing data transfer time and improving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implement features that align with clients' strategic goals, focusing on financial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robust APIs and enhancing type safety throughout the codebase, facilitating easy debugging and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contributing to sprint planning sessions and daily stand-ups to ensure alignment and transparency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based on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reducing potential vulnerabilities in payment processing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redesign of internal tools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developer productivity and faster project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single-page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design principles for enhanced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optimize existing applications, focusing on performance improvements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from requirements gathering to deployment, ensuring client specifications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Teleconferencing systems utilizing </w:t>
      </w:r>
      <w:r w:rsidRPr="00C3688B">
        <w:rPr>
          <w:rFonts w:ascii="Arial" w:hAnsi="Arial" w:cs="Arial"/>
          <w:b/>
          <w:bCs/>
          <w:color w:val="424242" w:themeColor="text1" w:themeShade="BF"/>
          <w:sz w:val="20"/>
        </w:rPr>
        <w:t xml:space="preserve">WebRTC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were integrated into existing applications to improve communication for remote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and insights on improving code quality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phases of development processes to contribute to knowledge bases and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applications in development and production environments,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validation.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data flow and interaction.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