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comprehensive experience in web and software development. Proficient in building high-quality web applications and maintaining optimal performance through a robust tech stack including NodeJS, React, and PostgreSQL. Passionate about solving complex problems through clean code and innovative features. Proven ability to lead teams with a focus on delivering value and driving results, contributing to user satisfaction and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JavaScript, TypeScript, Ruby on Rails,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REST APIs, GraphQL, Agile Methodologies,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clients,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user-friendly web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server response times through effective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deployment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mentorship sessions, maintaining high code quality standards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design and build innovative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user pain points and feedback directly.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solutions, addressing bottlenecks and suggesting improvements that led to a 15%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querying processes, leading to a reduction in data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test-driven development (TDD)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in cross-functional teams, facilitating daily stand-ups and sprint reviews that improved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ensuring comprehensive service integration for third-party applications, enhancing overall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deployment processes through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infrastructure provisioning and scaling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GitHub Copilot into the development process to enhance coding efficiency, allowing for rapid prototyping and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designs with a focus on UI/UX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significant web-based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product launches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backend solutions for cloud-based applications, improving system reliability and maintenance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page load speed through optimized asset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interaction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performance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leading to standardized deployment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continuous improvement practices within the team by utilizing Agile methodologies, which improved project turnaround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high-fidelity prototypes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communication with stakeholders and refining product features before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architectural decisions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simplifying deployment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distinct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full-stack development initiatives contributing to both front-end interfaces and back-end services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server-side functionality, resulting in faster response times and improved user experiences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designs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aesthetic quality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under Agile frameworks, promoting clear communication and proactive issue resolution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to optimize existing software by migrating legacy systems to modern web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 and deliver tailored solutions that aligned with their operational goals,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refined RESTful API endpoints, improving service interactions and enabling third-party integrations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