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specializing in full-stack development, particularly in the healthcare and clinical research domains. Proven track record of employing robust frameworks and database management systems to deliver comprehensive software solutions. Adept at leveraging a variety of programming languages and technologies to solve complex problems, enhance performance, and ensure scalability while adhering to industry standards. Passionate about mentoring junior developers and fostering a collaborative team environment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Hibernate, Spring Boot, MyBatis,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IntelliJ IDEA,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web-based clinical trial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exchange between various healthcare applications, resulting in improved interoperability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for an electronic health record system, facilitating efficient data management and retrieval across multiple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rich front-end development, enabling responsive user interfaces that improved user satisfaction ratings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growth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frameworks to create a robust suite of unit tests, increasing code quality and reliability across multiple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analyze user requirements and translate them into technical specifications,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a business intelligence tool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SQL*, leveraging analytics to enhance clinical trial decision making.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SQL databases, ensuring optimal performance through effective indexing and query optimization, reducing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over 10,000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by implementing and 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which reduced response times significantly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efficient workflow during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that led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scalable application deployment, enhancing application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refactoring initiatives aimed at enhancing code maintainability, which improved development speed for new features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reviewing sessions to ensure alignment on feature rollouts and backlogs.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 for secure user authentication in various projects, enhancing security protocols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IDE to develop and debug Java applications, maintaining coding standards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engaging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solutions, ensuring clarity in the development process and facilitating future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logical consistency and integrity of company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coverage and reducing the time taken to catch bugs before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to enhance code quality in all stages of the development process,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specific requirements for software features, honing the ability to adapt technical solutions to meet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