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in developing and maintaining scalable compute infrastructure for advanced AI applications. Expertise in cloud platforms, containerization, and security, driving the performance of machine learning workflows in the healthcare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ECS, AWS EC2, AWS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Docker, Kubernetes,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Apache Spark, 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IAM, VPC, Security Groups, CloudTrail,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compute infrastructure using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of AI model deployments for large datasets in cancer therapy.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CI/CD pipelines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speeds by 40% while maintaining infrastructure as code best practices.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machine learning workflows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resulting in a cost reduction of 25% in compute expenses.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cloud environment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achieving compliance with healthcare regulations and enhancing data security protocols.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performance and security incidents affecting infrastructure.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 series of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facilitating easy integration with other healthcare applications.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of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messaging queues, resulting in a 30% increase in throughput for data ingestion processes from AI imaging systems.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creating a consistent development environment that improved team productivity and reduced integration issues.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storage solutions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efficiency of data retrieval operations for analytics on treatment outcomes.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AI scientists to design GPU-optimized workflows supporting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model training and inference processes.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cloud security best practices, improving the overall security posture of cloud deployments, particularly in handling sensitive healthcare data.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reliability and reducing regression errors during deployment.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infrastructure and deployment processes, ensuring knowledge transfer and operational consistency across the team.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improving developer experience by implementing self-service portals for infrastructure operations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enabling seamless team access to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end-to-end solutions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processing for client applications, significantly enhancing response times under high loads.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variety of cloud migration projects focused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clients in transitioning legacy systems to modern infrastructures with reduced risks.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jobs for real-time data analytics using large-scale datasets, enhancing deployment efficiency and analytics capabilities.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Perpetuated good coding practices by conducting code reviews and ensuring adherence to platform architectural principles that promote scalability and reliability.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building microservice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their deployment strategies and achieving continuous deployment cycles.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working relationships with cross-functional teams to ensure alignment with security measures across cloud environments, especially within healthcare's stringent compliance frameworks.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security best practices for client services, employing tools such as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conduct vulnerability assessments.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reporting features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better data accessibility and management of user relationships.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access to applications and reinforcing data protection measures.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backlogs and enhance team communication, contributing to a 20% increase in delivery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an extensible API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integrations with third-party applications and internal services.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advanced data pipelines using </w:t>
      </w:r>
      <w:r w:rsidRPr="00C3688B">
        <w:rPr>
          <w:rFonts w:ascii="Arial" w:hAnsi="Arial" w:cs="Arial"/>
          <w:b/>
          <w:bCs/>
          <w:color w:val="424242" w:themeColor="text1" w:themeShade="BF"/>
          <w:sz w:val="20"/>
        </w:rPr>
        <w:t xml:space="preserve">ELT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AWS 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real-time data processing capabilities for client reporting initiatives.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the implementation of Docker containers and Kubernetes orchestration, reducing downtime during updates and feature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discussions focused on evolving development practices and operational efficiencies within software engineering teams.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for monitoring and logging infrastructure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insights into system health and facilitating performance tuning.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client-facing presentations, demonstrating developed solutions for cloud architecture and infrastructure best practices, which led to acquiring new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