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building scalable platforms for digital onboarding in the financial sector. Proven expertise in utilizing modern technologies to solve complex engineering challenges. A strong communicator focused on user experience, I bring a passion for driving business outcomes through technical excellence and innovative problem-solving.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 ES6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Microservices Architecture,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comprehensive onboarding platform, implementing scalable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processing of millions of banking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design and implement robust onboarding flows for various financial products including credit cards and treasury services,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integrate with legacy systems securely.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React-based user interfaces focusing on high performance and seamless user experience, achieving a 30% increase in user satisfaction scores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compliance services and legacy banking infrastructure into the platform, ensuring adherence to regulatory requirements and enhancing the onboarding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multi-tenant architecture design and implementation,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deployment, enhancing system scalability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reduce bugs by 25%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RESTful APIs according to business logic requirements, facilitating an optimized flow of data between the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microservices architecture approach that improved system resilience and reduced downtime, promoting an agile development environment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more efficient and reliable software release rhythm.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database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customer-facing applications and internal tools aimed at enhancing the operational efficiency of bank employees, focusing on user-centric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concepts and solutions to non-technical stakeholders, bridging the gap between engineering and business objectives, directly leading to improved project buy-in from executive leadership.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of code quality and performed peer reviews, enhancing code maintainability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a high-traffic e-commerce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a 40% increase in transaction volume.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database queries, resulting in a 20% improvement in data retrieval speeds for transactional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teams to redesign legacy systems to microservices architecture, improving deployment times and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state management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user interfaces and reducing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frameworks, increasing software reliability and decreasing deployment times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CI/CD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design solutions that accounted for both business needs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strategies in legacy banking institutions' applications, enhancing responsiveness and processing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identity access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applications while enhancing user experience through seamless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smaller scale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and RESTful API integrations where backend systems involved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refining code within Agile project environments, contributing to faster delivery cycles and enhanced software durability.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