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building and maintaining high-performance trading systems and financial applications. Skilled in C#, .NET, SQL, and cloud computing with a robust understanding of principles in the financial services industry, specializing in trade flow processing and lifecycle management. Proven track record of automating business processes and modernizing technology platforms to improve efficiency and scalability in the macro finance domain.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.NET Framework, ASP.NET, Agile,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Cloud Foundry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Caching Technologies:</w:t>
      </w:r>
      <w:r w:rsidRPr="00C3688B">
        <w:rPr>
          <w:rFonts w:ascii="Arial" w:hAnsi="Arial" w:cs="Arial"/>
          <w:color w:val="424242" w:themeColor="text1" w:themeShade="BF"/>
          <w:sz w:val="20"/>
          <w:szCs w:val="20"/>
        </w:rPr>
        <w:t xml:space="preserve"> Kafka, RabbitMQ,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NUnit,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Data Warehousing,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API Development,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low-latency trade processing system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macro business operations, enhancing processing speed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ensuring rapid updates to trading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international teams to modernize position-keeping platforms, leveraging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business process workflows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intervention by 30% and minimizing errors in trade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for transaction processing, employing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to enhance throughput in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stringent financial regulations and high software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analytical solutions leveraging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combined with SQL queries to present actionable insights for stakeholders in the Macro business.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and participated in daily scrums, improving communication and workflow among development teams across various locations.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Modernized legacy systems and integrated new technologies into existing architecture, improving maintainability and performance of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for internal and external stakeholders that interfaced with trading systems, ensuring secure and efficient data exchanges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active troubleshooting and performance tuning of SQL database queries, optimizing data retrieval times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knowledge sharing and mentoring junior developers on best practices in software engineering and financial systems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models for lower operational costs and higher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the broader company vision for efficiency in financial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adopting test-driven development practices, resulting in a 25% decrease in post-deployment defects across multiple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cater to clients in the financial sector, ensuring alignment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for high-traffic financial dashboards, leading to faster data access and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middleware solutions that connected various financial applications, achieving seamless data flow and operations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monitoring and logging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system health and proactively respond to anomalies in trading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complex SQL queries and managed data migrations enhancing database architecture for large clients with heavy data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cloud-based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geographic dispersion of services, aiming to enhance speed and reliability in financial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deployment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that reduced deployment times significantly while increasing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maintaining technical documentation and user manuals to streamline onboarding processes for new team members and maximize operational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and authorization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for user access throughout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reporting solutions using </w:t>
      </w:r>
      <w:r w:rsidRPr="00C3688B">
        <w:rPr>
          <w:rFonts w:ascii="Arial" w:hAnsi="Arial" w:cs="Arial"/>
          <w:b/>
          <w:bCs/>
          <w:color w:val="424242" w:themeColor="text1" w:themeShade="BF"/>
          <w:sz w:val="20"/>
        </w:rPr>
        <w:t xml:space="preserve">SQL Server Reporting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(SSRS), aiding clients in compliance audits and financial reporting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customer-facing deployments and configuration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solutions leading to increased customer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early phases of application lifecycle management focusing on unit testing and integration with the existing systems to enhance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advocating for best practices in user story creation and backlog management resulting in improved team velocity.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to enable secure data exchange between applications and external clients, ensuring adherence to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Thoroughly documented the software development process and technical specifications to guide future development efforts facilitating better team collaboration and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the onboarding of new clients, providing detailed training sessions on platform capabilities and integration points.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