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diverse experience in developing, automating, and managing cloud infrastructure and service-oriented applications. Proven expertise in building scalable and secure platforms utilizing cutting-edge technologies. Adept at collaborating with development teams to enhance system reliability and performance, with a strong emphasis on DevOps principles and infrastructure-as-code.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IAM policies, Encryption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and management of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operational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self-service automation, decreasing manual intervention by 45%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development engineers to establish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feature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load balancing for client applications, which resulted in a 95% uptime SLA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and scaling of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frameworks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safeguard cloud-native applications against common vulnerabilities and enhance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infrastructure-as-code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configuration errors and increased speed of deployment for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highly-available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performance optimization and regular backup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cloud resources, providing real-time insights and alerts that enhanced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inter-service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across microservices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branching strategies and code review processes that improved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deployments through comprehensive load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proactive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on frequently accessed data, improving customer experience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cross-functional teams, enhancing knowledge sharing and promoting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deployment pipelines across multiple environments, resulting in a significant decrease in provisioning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configuring and managing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and maintain consistent environments, which improved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Grafana, achieving 98% system reliability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application lifecycle, ensuring portable environments from development to production, which reduced compatibility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cloud infrastructure management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AWS resource deployment and updates, leading to a more robust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teams to enhance data pipelines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flow processing rates significantly and supporting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user interfaces with backend systems effectively, ensuring data integrity and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transition on-premise applications, resulting in a 40% cost saving on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in application releases, contributing to an overall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build and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integration process that supported a diverse set of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performance issues by implementing systematic log aggregations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reliability during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microservice architectures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enabling more efficient data interactions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backup and disaster recovery plans for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data security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to enhance team practices around agile methodologies, leading to improved project visibility and stakeholder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