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full-stack development, specializing in high-performance server-driven UI platforms. Proven track record of engineering seamless applications using advanced technologies, fostering community-driven development, and enhancing engineering cultures. Passionate about building next-generation tools and frameworks to support engineering efficiency across product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Kotlin, Swift, Go,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Flutter,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Protobuf, GraphQL, REST APIs, WebSockets, OAuth2, IntelliJ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that reduced page load times by 30% using advanced optimization techniques and microservices architecture,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scaling and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design and implement a robust remote configuration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feature toggles and quicker deployments across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 Driven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developer productivity through reusable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high code quality and reliability during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for better data fetching strategy, enhancing the performance of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associated risks through effective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solution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trigger-based functions, streamlining backend operations for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shared SDK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eliminating redundancy and standardizing development processes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shaped the development roadmap for a highly strategic initiative to enhance internal developer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microservices codebase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server response times and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team dynamics and coding standards, fostering a culture of collaboration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meticulous code reviews and maintained documentation to enhance project transparency and code maintainability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tuning initiatives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15% reduction in latency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performance benchmarks and enhancing UX through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 system capable of supporting high traffic loads and a growing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participation in Agile ceremonies, including daily stand-ups and sprint planning, to enhance team delivery and collaboration on product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APIs ensuring secure transactions while maintaining compliance with industry standards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focusing on performance tuning and best practices in application development, aiding in cross-training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refactor a monolithic application into microservices,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solutions to improve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improved application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faster issue resolution and performance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state management and user interactions across complex UIs.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authentication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client-server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best practices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 designers to develop user-friendly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maintaining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version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enhance project management, which involved bi-weekly sprint planning and reviews to track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integration strategies, successfully deploying solutions that interacted with multiple external web services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automated testing scripts that improved deployment confidence and cut down on post-release bugs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and support to junior staff, fostering career growth and a positive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