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experience in designing and developing high-quality software solutions, specializing in compensation intelligence systems. Proven track record in building scalable applications and effective data management solutions using modern frameworks and technologies. Committed to driving transparency and efficiency in enterprise compensation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GraphQL,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 Computing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applications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management processes for client enterprises.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to optimize data retrieval methods, reducing response times by 30% in internal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automated workflows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onboarding processes, increasing efficiency and scalability of data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frequencies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up to 50% faster data access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in data quality management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refactor legacy systems into microservices architecture, aligning with modern development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ensure code quality and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serverless architecture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operational costs by up to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iterate on product features, leveraging methodologies such as Agile and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internal tooling for data visualization, leveraging the capabilities of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dynamic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protocols across applications ensuring compliance with industry standards during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pipelines leveraging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large-scale data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increase in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to interface with client databases, ensuring data integrity and security during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coordinate tasks and track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reporting capabilities by implementing ETL processes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specifications, boosting customer satisfaction ratings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protocols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reliability and coverage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including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and production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from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scalable infrastructure, significantly enhancing performance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authentication and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identity APIs to ensure secure data transactions across platforms, enhancing user security and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problem-solving throughout the software development lifecycle,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contributing to enhanced team efficiency and product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scaling strategies that improved performance during peak loads without impacting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Localized user interface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the needs of diverse end-users during international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benchmarking analyses to ascertain performance metrics, implementing changes that positively impacted load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