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high-performance, scalable web applications. Adept at leveraging modern technologies and frameworks to enhance user experience and operational efficiency. Proven ability to collaborate with cross-functional teams to deliver technology solutions that meet business objectives. Passionate about building intelligent financial applications that save time and resources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WCAG,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Webpack, Babel,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high-frequency transaction processing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40% through optimized state management and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responsive dashboard view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insights with comprehensive data visualization tools such as Chart.js and D3.js.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reduction in security-related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create a seamless user interface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wireframes into functional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achieving a 30% increase in query efficiency through indexing and optimized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automating the deployment process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held bi-weekly team knowledge-sharing sessions, improving team productivity and coding standards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the platform's capabilities and increasing customer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page load times below 2 seconds, as well as maintained best practices in accessibility by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to move legacy applications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reductions in server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frontend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vendor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enhancing product management capabilities with real-time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development processes and improved reusability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a high-traffic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user retention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the development team for better type safety and inline documentation,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95% of the application code was covered by automated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 API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 smoother integration with external partners, reducing data exchange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significant UI overhaul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a more modern and responsive design that improved overall UX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queries to increase efficiency and reduce load times for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leading sprint planning sessions and engaging in regular retrospectives to continuously improve the development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secure, authenticated applications utilizing the OAuth 2.0 standard, ensuring user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reporting processes for non-technical staff, improving task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scalability and maintainability of styles.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shadow development practices, conducting pair programming sessions that improved team collaboration and reduced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user feedback to make iterative improvements, contributing to an increase in Net Promoter Score (NPS) by 20% over one year.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