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in building scalable web applications using modern technologies. Skilled in various frontend frameworks with a focus on Vue.js and TypeScript, complemented by backend capabilities in Node.js. Recognized for a strong commitment to delivering customer-centric solutions and a collaborative approach to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TypeScript, HTML5, CSS3, Sass, Bootstrap, TailwindCSS,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NestJS,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Microservices,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Git, Webpack, Babel,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high-performance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user experience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SDK for seamless integrations between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components, which enabled real-time data synchronization for over 500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codebases to modern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maintainability and scalability of core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specifications and enhance functionality through well-designed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directly contributing to a 20% increase in product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a framework for testing user interactions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regression bugs across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coding practices, fostering a culture of quality and excellence within the engineering team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system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codebases and features using Markdown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feedback and iterated on design patterns for frontend components based on user testing data, promoting a user-centered design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type safety and maintainability, resulting in a decrease in onboarding time for new developers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build processes, contributing to faster iteration cycles and more efficient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frontend development pipeline with modern tools, facilitating an increased frequency of deployments while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continuously in learning the latest technologies, attending workshops and sharing insights with the team to keep the engineering practices current and top-notch.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maintainable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user interface experience and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implement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improvement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code quality and system reliability, thereby decreasing bug reports post-release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architecture by introducing microservices and distributed systems, thus enabling greater flexibility in deployment and scaling strategies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queries that reduced data transfer overhead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driving team alignment on project goals and deliverables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CI/CD pipelines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advancing deployment processes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align application architecture with database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within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user access management in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UX/UI best practices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high-quality, well-documented code as part of a collaborative team effort, applying best practices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and contributed to refactoring efforts that increased code performance by identifying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with third-party APIs,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applications, promoting an efficient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workflows effectively, contributing to timely deliverables and a responsive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 reuse and performance optimizations during heavy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pair design sessions that fostered innovative solutions tailored to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