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robust experience in designing, developing, and implementing scalable software solutions. Proven expertise in leveraging modern technologies such as React, Node.js, and AWS in high-stake environments, ensuring application performance and reliability. Strong focus on collaboration and adapting agile methodologies for continuous integration and delivery. Adept at leading development teams and mentoring junior engineers to foster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Travis CI, Visual Studio Code,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MVC, Event-Driven Architecture,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WebSockets, HTML5, CSS3,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t>
      </w:r>
      <w:r w:rsidRPr="00C3688B">
        <w:rPr>
          <w:rFonts w:ascii="Arial" w:hAnsi="Arial" w:cs="Arial"/>
          <w:b/>
          <w:color w:val="424242" w:themeColor="text1" w:themeShade="BF"/>
          <w:sz w:val="20"/>
          <w:szCs w:val="20"/>
        </w:rPr>
        <w:t xml:space="preserve">high-traffic 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of 5 engineers to develop a </w:t>
      </w:r>
      <w:r w:rsidRPr="00C3688B">
        <w:rPr>
          <w:rFonts w:ascii="Arial" w:hAnsi="Arial" w:cs="Arial"/>
          <w:b/>
          <w:color w:val="424242" w:themeColor="text1" w:themeShade="BF"/>
          <w:sz w:val="20"/>
          <w:szCs w:val="20"/>
        </w:rPr>
        <w:t xml:space="preserve">real-time data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managing variable workloads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 continuous deployment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integration with </w:t>
      </w:r>
      <w:r w:rsidRPr="00C3688B">
        <w:rPr>
          <w:rFonts w:ascii="Arial" w:hAnsi="Arial" w:cs="Arial"/>
          <w:b/>
          <w:color w:val="424242" w:themeColor="text1" w:themeShade="BF"/>
          <w:sz w:val="20"/>
          <w:szCs w:val="20"/>
        </w:rPr>
        <w:t xml:space="preserve">third-party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interoperability and delivering new customer features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significantly reducing overall bug count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database optimization initiative for a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driven project, decreasing response times on critical transactions by 50% through indexing and schema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authentication flow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elevating the application’s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lower operational costs and higher flexibility for future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initiative towards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reducing over-fetching of data and improving performance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by refactoring legacy modules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maintenance efficiency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technical insights during sprint planning and retrospectives, contributing to a continuously improving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best practices for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implementation, ensuring knowledge transfer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backend services which further enhanced system performance and reduced infrastructure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 series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interaction and driving user retention rates up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handling and streamlined access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significantly reducing regression issues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employing Agile methodologies, which improved team collaboration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the implementation of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reduction in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coding standards across the team ensuring best practices for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were upheld.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an initiative to transition legacy systems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front-end experience for users and simplifying future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microservices, improving deployment consistency and reducing environment setup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single sign-on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of user logins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in existing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efficiency and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CI/CD pipelines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automated testing and continuous integration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responses and improve error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in implementing test cases for new features ensuring alignment with business requirements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discussing task statuses and contributing to backlog grooming,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for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system designs to provide clear guidelines for future maintenance and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