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architecting and developing scalable web applications. Proven expertise in implementing robust software solutions using a diverse range of technologies including Ruby on Rails, Java, Python, and AWS. Adept at driving technical excellence through innovative approach and collaboration with cross-functional teams to achieve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Micronaut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Design, Microservices,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 API, Event-Driven Architecture, Modularization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and deploying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improving user experience on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translate business requirements into technical specifications, ensuring alignment with overall company strategy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containerization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pipelines, reducing deployment time by 40% through improved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were consumed by various applications, ensuring efficient data interchange for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engineers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 to enhance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retrieval and performance, resulting in a 50% decrease in response time for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tracking within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advocating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alignment with business and technical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 and management, ensuring secure and scalable infrastructure for application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for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system architecture and APIs, enhancing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scalability testing for web applications, ensuring alignment with company standards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ensuring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translate them into technical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scaling of applications in a cloud environment, significantly enhancing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development processes, leading to a 25%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improved runtime efficiency and reduced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API gateway patterns for secure and efficient management of service to service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data modeling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query performance and data integrity for enterprise-level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high-performance user interfaces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software using best practices in modularization and testing to enhance software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data solutions that meet client needs and support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in application stacks, enhancing system stability through robust analysis and resolution of key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