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Senior Software Engineer with over 8 years of experience in designing, developing, and maintaining scalable software solutions in the digital media sector, specifically focused on enhancing advertising technologies through innovative software engineering practices. Strong expertise in Python development, system architecture, and cloud-native applications. Proven ability to collaborate with cross-functional teams and lead engineering initiatives to deliver data-driven solutions that optimize performance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Python, JavaScript, HTML5, CSS3,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AWS, Google Cloud Platform, CI/CD,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Apache Spark, Pandas, ETL,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w:t>
      </w:r>
      <w:r w:rsidRPr="00C3688B">
        <w:rPr>
          <w:rFonts w:ascii="Arial" w:hAnsi="Arial" w:cs="Arial"/>
          <w:color w:val="424242" w:themeColor="text1" w:themeShade="BF"/>
          <w:sz w:val="20"/>
          <w:szCs w:val="20"/>
        </w:rPr>
        <w:t xml:space="preserve"> Jenkins, GitHub Actions,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Agile, Scrum,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APIs, Microservices Architecture, Integration Testing, System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the processing of millions of ad requests per day.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distributed system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of applications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science teams to integrate machine learning models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ad targeting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integrity and supporting front-end data analytics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best practices for development teams, emphasizing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code review processes leading to a 30% decrease in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APIs for mobile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interaction with our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architectural standards and best practices within the organization, ensuring consistency and quality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system design principles, nurturing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sprint planning, code reviews, and retrospectives ensuring alignment with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technologies such as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hosting and data processing ensuring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to consistently evaluate application performance, using tools integrated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client stakeholders to refine feature requirements, aligning technical solutions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existing applications resulting in reduced latency by 25%.</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services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RESTful API architectures, which contributed to the seamless integration of various advertising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within Agile teams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progress and ensure on-time delivery of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by implementing client-side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increasing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models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applied indexing strategies that improved query performance by 20% over legacy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advertising supply chains using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high availability and resilience of advertising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efforts to improve system maintenance and readability, enhancing the onboarding of new engineers.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successful migration of legacy systems to </w:t>
      </w:r>
      <w:r w:rsidRPr="00C3688B">
        <w:rPr>
          <w:rFonts w:ascii="Arial" w:hAnsi="Arial" w:cs="Arial"/>
          <w:b/>
          <w:bCs/>
          <w:color w:val="424242" w:themeColor="text1" w:themeShade="BF"/>
          <w:sz w:val="20"/>
        </w:rPr>
        <w:t xml:space="preserve">cloud-native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substantially improving system resiliency and scalability.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authentication solutions for enterprise clients using technologies like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software solutions specialized in user identity management and access frameworks, aligning with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testing phases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new software deployments and conducted debugging sessions to resolve critical defects.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gathering sessions with clients to translate business needs into technical specifications, fostering a collaborative development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