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developer with extensive experience in front-end development, eCommerce applications, and design systems. Proven track record of delivering high-quality software products for top-tier IT consulting firms, enhancing user experience, and improving system performance. Strong expertise in developing modular, scalable code using modern technologies, with a passion for advancing the powersports community's experience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Elixir,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Phoenix, React, Rails,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JIRA, Webpack, CircleCI,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Figma, Design Tokens, Responsive Design,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Chrome DevTools, New Relic,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Magento, BigCommerce, WooCommerce, Salesforce Commerce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transforming the user interface for three major eCommerce brands, improving load times by over 30%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teams, including UX designers and marketing specialists, to implement new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engagement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modularity across applications,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site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browser performance metrics and better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streamlining deployment and integration workflows for rapid iteration and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thorough coverage and reliability of front-end functionalities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sprint planning and backlog management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modular development and system architecture,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marketing team to optimize eCommerce conversion rates through A/B testing of user interfaces and checkout flows, directly influencing sales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experiences across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complex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availability and performance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for payment processing and shipping logistics, enhancing functionality and user trust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architectural decisions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implementation, ensuring clarity for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reviews, fostering collaboration and maintaining coding standards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high-traffic eCommerce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responsive design and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interactive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translating design concepts into functional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bundling, optimizing asset delivery and improving load times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teams in integrating frontend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the database and user-facing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and streamlining collaboration within an agile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AWS, setting up essential infrastructure services,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and optimizations for legacy code 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remain performant as user loads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customer-centric approach by gathering feedback for feature enhancements and actively participating in brainstorm sessions, ensuring alignment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secure,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design sessions, translating customer requirements into effective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frameworks, leveraging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delivery of software features and minimizing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working with payments and orders within eCommerce environments, enhancing the experience for end-users by optimizing transaction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enhancements and feature roll-out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enhance maintainability and reduce technical debt, leading to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web accessibility standards, ensuring compliance and improved usability for varied user demographics.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