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IT consultancy, focusing on developing scalable web applications, enhancing system performance, and implementing robust solutions using modern technologies and frameworks. Strong proficiency in front-end and back-end technologies, coupled with an agile mindset and leadership capabilities, to drive projects from conception through deployment and maintenance.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gRPC,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highly scalable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dynamic content rendering and efficient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maintainability and deployment efficiency,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Lambda, and RDS, leading to a cost reduction of 20%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application scalability and reliability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reduced response times by 30%, and implemented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delivery speed by implementing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modular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and integration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thereby decreasing the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resulting in reduced server load and enhanced application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high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coding practices and frameworks, enhancing their skill sets and boosting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adhering to modern standards, ensuring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them into actionable user stories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robust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service isolation and reduced the complexity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continuous delivery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migrate their data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accessibility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designing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interchange speeds between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solutions, implementing complex queries to support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dynamic rendering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communication and project clarity amongst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scale, improving user session management across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applications were developed in accordance with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application modularity and real-time API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initiating a transition towards microservices to enhance system modularity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management, optimizing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data processing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detailed documentation for APIs and software components, ensuring clear knowledge transfer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overall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