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developing scalable, secure, and efficient solutions in high-stakes environments, utilizing TypeScript, React, Go, and PostgreSQL. Proven ability to lead full-stack development, collaborate closely with product teams, and contribute to open-source projects, with a commitment to delivering exceptional customer-centric solutions in critical domains.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Go,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Docker, Kubernetes,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CI, Terraform,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BEM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design and implement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and product efficiency in real-time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server-side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secure data transactions and integrations, improving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a robust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times and increased reliability of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develop user-centric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performance of applications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advanced indexing techniques, achieving a 25% improvement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through code reviews and technical discussions,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to leverage AI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generation and optimization, reducing development times on complex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reducing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open-source contributions by actively working on projects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collaboration within the wider developer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fast-paced environments, ensuring compliance with government security standards for critical product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improve application scalability and manage infrastructure, leading to a cost reduction of 20% in cloud expenditures.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observability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performance, proactively addressing issues before impacting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existing software architecture to align with microservices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application modularity and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enabled seamless user interactions, focusing on backend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emphasizing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deployment, leading to a more resilient system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end-to-end testing strategies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functionality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optimization projects, resulting in enhanced performance metrics for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implement Agile methodologies across projects, facilitating improved project transparency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monolithic architectures to microservices,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discussions for product enhancement, utilizing feedback loops with customers to align solutions with user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a software engineer in building authentication and authorization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which secured internal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responsive web applications during client project engagements.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junior developers through code reviews and team workshops focusing on web development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scrums and sprint planning to ensure timely delivery of features while adapting to changing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Tracked project progress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communicating updates to stakeholders and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