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innovative software solutions across various industries. Expertise in Java programming, cloud architectures, and microservices, with a passion for sustainable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AWS CloudFormation,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GitLab,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Microservices Architecture, Event-Driven Architecture, CI/CD,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Warehousing, ETL, Apache Kafka, RabbitMQ, Knowledge 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NodeJS, HTML/CSS, Bootstrap,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schemas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40%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design patterns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define product architecture, resulting in high-quality, secure, and scalable software solutions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knowledge 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into existing systems, providing enhanced data visibility and relationships for better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saving costs while ensuring robust performance for data processing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enhance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and improve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faster deployments and resource management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transformation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efficiently, improving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collating data from various sources to support client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enhancing application resilience and simplifying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implement Agile methodologies, effectively managing project timelines and deliverables with a focus on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software solutions that met specific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CI/CD pipelines and maintaining code quality through automated tests and integration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and enhancing system performance for analytics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custom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visibility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the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decouple application functions, leading to streamlined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client-side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responsive design and seamless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collaboration and code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team members with the latest web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 the software requirements and architectural components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as code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define and provision AWS resources systematically.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clients, troubleshooting issues and improving satisfaction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