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and optimizing scalable applications. Proficient in modern web technologies and framework, with a passion for crafting exceptional user experiences and proficient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REST,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User Experience,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responsiveness for 200%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and deployed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service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75% and increasing code quality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features and enhance the user journey, improving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transaction throughput by optimizing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Bootstrap, ensuring cross-platform compatibility and adherence to modern UI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load times for high-traffic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separation of concerns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sharing projects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 range of third-party clients, ensuring robust data transactions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data retrieval and effective indexing strategies that improved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backend optimization strategies including ISO-compliance for data security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to streamline operations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A/B testing frameworks to derive user insights, leveraging findings to shape product roadmap and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interfaced with front-end clients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allowing interoperability between various microservices, leading to reduced response times and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to achieve a 40%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environment participating in scrum meetings, driving feature discussions, and sprint planning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existing systems, enhancing functionality with minimal downtime and impact on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ensuring 99.9% uptime and effective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coding such as OWASP, ensuring data protection while working on client-based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technical decision-making for architecture changes leading to improved maintainability and performance through smart design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functional and performance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continuous integration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sessions, optimizing legacy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solutions that improved system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design and deliver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aesthetic and functional aspects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for queries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 for complex queries by 25% and helping improve overall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 peers to promote updated frameworks and tools,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antiquated systems to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savings and improved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code reviews fostering secure coding practices, ensuring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