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8+ years of diverse experience in designing, developing, and implementing robust software applications using cutting-edge technologies. Proven expertise in delivering high-quality software solutions aligned with client objectives in remote work environments. Excellent problem-solver with a passion for creating efficient and scalable applications using React, Node.js, and GraphQL.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JSON, XML, SOAP,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scalable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enhancing user engagement, achieving a load time reduction of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retrieval and real-time communication for dynamic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to streamline application performance and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microservices architecture deploying dockerized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flexible APIs that allow clients to request precisely the data they need, improving query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reducing production bugs by 20%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team efforts in Agile methodologies, facilitating daily standup meetings and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to improve project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enhancing team productivity and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continuous integration/continuous deployment (CI/CD)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application deployment processes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front-end applications with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database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reliable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by implementing lazy loading techniques and code splitting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hosting solutions, successfully launching applications that support over 5,000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data models and application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integrity and retrieval times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client-focused solutions within designated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efficient data storage solutions that improved data access speed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user-friendly interfaces through HTML/CSS on client projects, enhancing overall user experience and client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to 85% across major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practices, contributing to weekly sprints and retrospectives, which improved team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user manuals for completed projects, enabling smoother handovers to client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compatibility and enhanced functionality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translate them into technical solutions, fostering a user-centric development process.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measures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cloud-based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resilience and disaster recovery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comply with W3C standards for web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integrate front-end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user interaction and data presentation.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coding principles to safeguard applications against vulnerabilities such as XSS and SQL injections, securing client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performance reports and application analytics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understand user behavior and improve software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new developers on using application frameworks and database technologies, promoting team synergy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clients to refine project goals and deliverable expectations, ensuring alignment with their strategic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