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over 8 years of extensive experience in developing high-performance web applications and integration solutions, specializing in front-end development with React and back-end development using Java. Proven track record in building maintainable and scalable systems in collaboration with cross-functional teams, aiming to enhance user experience and functionality across various domains including fintech and education.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Node.js, Django,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Middleware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JIRA,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HTML5, CSS3, SASS,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responsive user interface on an integration platform for payment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interact seamlessly with third-party payment APIs and educational institution ERPs.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RESTful APIs that facilitated secure data transmission between middleware and application layers, enhancing integration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30% through implementing sophisticated caching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SQL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refining user stories and technical requirements to accurately meet stakeholders’ integration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enhancing team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testing, ensuring high-quality code delivery and reducing bug rates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strategies, significantly minimizing over-fetching and under-fetching issues in application data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provided technical mentorship to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throughout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technical specifications, architectural design patterns, and user manuals to facilitate onboarding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Kubernetes deployment strategies which improved application scaling and resilience during peak load times by managing containerized applications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Converted legacy systems to modern architectures using microservices, enhancing maintainability and adaptability for future growth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feedback from user experience research to iterate on feature designs based on usability testing results, ensuring high user satisfaction levels from clients and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cross-border team sprints, enhancing global collaboration capabilities within diverse development teams across multiple countries.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growth of a leading fintech platform for secure payment processing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scalability to handle increased transaction volumes during peak seasons.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System Architects and UI/UX designers to optimize existing applications based on user feedback and usage analytics to improve interface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response times and reducing hosting costs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comprehensive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integration processes for clients and developers aiming to interface with our systems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 meetings and sprint reviews to drive team accountability and identify blockers swiftly while adhering to Agile methodologies and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asynchronous communication between services, improving system reliability and data processing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identity and access management systems, enhancing system security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services, enabling secure user authentication and database management within educational application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issues in deployed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testing and quality assurance to maintain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creating integrated solutions for client educational institutions using legacy systems, fostering strategic partnerships between educational and financial sectors.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