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web development and machine learning solutions for AI-driven applications. Expertise in designing and optimizing web analytics services, deploying advanced computer vision algorithms, and collaborating with cross-functional teams. Passionate about leveraging technology to improve operational efficiencies and drive business insights, with a strong foundation in Python, JavaScript, and various ML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PyTorch, OpenCV, MLflow,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Eureka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functional web applications for the healthcare sector,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to enhance real-time data analysis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computer vision algorithms, optimizing accuracy by 25% through rigorous performance evaluations and iterative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of ML models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ensuring seamless integration with existing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stakeholder engagement sessions to gather requirements and translate them into technical specifications, enhancing customer satisfaction in product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updates and features with improved version control and rollback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on-site travel for field testing, collecting requirements from Fortune 500 clients to ensure computer vision systems operated effectively in real-world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research and innovation, applying the latest developments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rich insights to solve complex computing challenges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evaluated the performance of deployed AI models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enhanced their efficacy based on quantitative metrics and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 management, achieving optimal query performance and data retention strategies which aligned with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Agile methodologies, leading scrum meetings to prioritize tasks and drive project success through effective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 for customer-facing applications, significantly improving user engagement and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troubleshooting of complex issues that arose during model deployment, utilizing logging and debugging strategies for rapid resolution of operational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client operations in the manufacturing and retail sectors, increasing processing efficiency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machine learning services into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 for predictive analytics and customer insights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 scientists to deploy natural language processing models for analyzing customer feedback, improving response strategies and increasing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container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speed and system resilience under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cross-functional environment following Agile practices, ensuring seamless communication and successful project execution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automated deployment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deployment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overall data retrieval speed, contributing to a smoother user experience in web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web applications, applying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by coding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interfaces, improving application responsiveness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APIs, enhancing application functionality and user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documents defining new development standards while enhancing team productivity through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mentorship for junior developers to foster a culture of continuous improvement and knowledge transfer.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