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delivering innovative, user-centric web applications and services. Proficient in leading full-stack development processes, with a strong focus on building scalable applications that solve real-world problems. Passionate about leveraging technology to drive user engagement and contribute to climate-positive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Jest, Pytest,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Containers: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Agile,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Emotion CSS, Styled Components, CircleCI,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high-quality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optimized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multiple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team collaboration, resulting in decreased onboarding time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microservices development and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unit and E2E testing, achieving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UX/UI designers to deliver user-centered features that drove growth by 40% in the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Agile development and DevOps,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and monitoring capabilities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building alerting frameworks for real-time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minimizing downtime during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database schema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integrity across applications, facilitating seamless data retrieval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onboarding processes for new users, designing intuitive interfaces and user guides that improved sign-up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GraphQL for efficient data querying, reducing over-fetching of data and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Emotion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and maintainable styling solutions in React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significant improvements in application performance through advanced caching techniques, resulting in up to 60% faster load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responsiveness and user-friendly interfaces that catered to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refine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data retrieval speed and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code quality and reducing regressions with each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consistent deployment across development and production environments, improving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methodologies, actively participating in daily stand-ups and sprint planning, leading to on-time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modular components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maintainability and enabling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stable and reliable deployment processes, thereby reducing operational overhead.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user authentication solution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and ensuring regulatory compliance, focusing on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and development of a multifactor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backend technologies, increasing user trust and safety 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organizing and retrieving user data, thus enhancing user experience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providing technical insights during code reviews and pair programming sessions, fostering a collaborative engineering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existing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task management, improving resolution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and best practices, contributing to the overall skill enhancement of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