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extensive experience in building dynamic web applications tailored to enhance user experience and performance. Proficient in a wide array of modern technologies and frameworks with a strong emphasis on delivering scalable and responsive software solutions. Adept at improving application functionality and performance by integrating innovative technologies and adhering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Node.js,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interactivity and performance which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in applications, resulting in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accessibility for a diverse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transpilation, optimizing loading times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collaborated with cross-functional teams to align development initiatives with project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achieving a test coverage of over 85% and enhancing the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Continuous Integration/Continuous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practices to streamline deployments, reducing the average release cycle from two weeks to one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and best practices,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design prototypes crafted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applications, emphasizing user experience and interface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improvements in performance metrics through code-splitting and lazy loading techniques, thereby reducing initial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interaction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like cross-site scripting (XSS) prevention and Content Security Policy (CSP), which resulted in a 50% reduction in vulnerabilities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applications to modern frameworks, ensuring compatibility and maximizing the use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designs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clarity and consistency in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and overall application efficiency, while maintaining modularity and easy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teams to design and integrate RESTful APIs, ensuring data integrity and consistency across applications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reliable testing process for critical user flows and a smoother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better performance by refactoring and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reducing the amount of technical debt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team workflows, contributing to daily stand-ups and sprint planning sessions to ensure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user-focused interfaces that catered to user testing insights, significantly enhancing user satisfaction metrics measured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refactoring initiatives aimed at increasing maintainability and performance,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a strong DevOps culture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streamlining local development environments and ensuring consistency across development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rich media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monolithic applications to microservices architecture,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cross-team communication to align on application functionality and UI standards, engaging with stakeholders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surveys and data analysis to collect feedback on application features, leading to targeted improvements and enhanced user retention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 members in various project stages, ensuring a coherent workflow and history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developed features and operational guidelines,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facilitated knowledge transfer sessions amongst team members to promote best practices and improve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design patterns and principles like DRY (Don't Repeat Yourself) and KISS (Keep It Simple, Stupid) in developing new components, encouraging a clean code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