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8 years of experience, specializing in building AI/ML capabilities within scalable applications. Proven expertise in Python, TensorFlow, and cloud platforms. Known for collaborative teamwork in agile environments, developing robust solutions to complex problems, and embracing innovation in software design and deployment.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Scala,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scikit-learn, Spark 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MLOps Tools:</w:t>
      </w:r>
      <w:r w:rsidRPr="00C3688B">
        <w:rPr>
          <w:rFonts w:ascii="Arial" w:hAnsi="Arial" w:cs="Arial"/>
          <w:color w:val="424242" w:themeColor="text1" w:themeShade="BF"/>
          <w:sz w:val="20"/>
          <w:szCs w:val="20"/>
        </w:rPr>
        <w:t xml:space="preserve"> Vertex AI, Kubeflow, MLflow, LangChain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Automation:</w:t>
      </w:r>
      <w:r w:rsidRPr="00C3688B">
        <w:rPr>
          <w:rFonts w:ascii="Arial" w:hAnsi="Arial" w:cs="Arial"/>
          <w:color w:val="424242" w:themeColor="text1" w:themeShade="BF"/>
          <w:sz w:val="20"/>
          <w:szCs w:val="20"/>
        </w:rPr>
        <w:t xml:space="preserve"> Git,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DevOps, Test Automation, Monitoring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Techniques:</w:t>
      </w:r>
      <w:r w:rsidRPr="00C3688B">
        <w:rPr>
          <w:rFonts w:ascii="Arial" w:hAnsi="Arial" w:cs="Arial"/>
          <w:color w:val="424242" w:themeColor="text1" w:themeShade="BF"/>
          <w:sz w:val="20"/>
          <w:szCs w:val="20"/>
        </w:rPr>
        <w:t xml:space="preserve"> GenAI, LLM evaluation, Predictive Modelling, RAG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Life Cycle:</w:t>
      </w:r>
      <w:r w:rsidRPr="00C3688B">
        <w:rPr>
          <w:rFonts w:ascii="Arial" w:hAnsi="Arial" w:cs="Arial"/>
          <w:color w:val="424242" w:themeColor="text1" w:themeShade="BF"/>
          <w:sz w:val="20"/>
          <w:szCs w:val="20"/>
        </w:rPr>
        <w:t xml:space="preserve"> Documentation, Code Quality, Debugging, Workflow Management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built, and deployed scalable </w:t>
      </w:r>
      <w:r w:rsidRPr="00C3688B">
        <w:rPr>
          <w:rFonts w:ascii="Arial" w:hAnsi="Arial" w:cs="Arial"/>
          <w:b/>
          <w:color w:val="424242" w:themeColor="text1" w:themeShade="BF"/>
          <w:sz w:val="20"/>
          <w:szCs w:val="20"/>
        </w:rPr>
        <w:t xml:space="preserve">AI/ML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leveraging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predictive modelling accuracy across financial services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and deliver innovative </w:t>
      </w:r>
      <w:r w:rsidRPr="00C3688B">
        <w:rPr>
          <w:rFonts w:ascii="Arial" w:hAnsi="Arial" w:cs="Arial"/>
          <w:b/>
          <w:color w:val="424242" w:themeColor="text1" w:themeShade="BF"/>
          <w:sz w:val="20"/>
          <w:szCs w:val="20"/>
        </w:rPr>
        <w:t xml:space="preserve">GenAI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use cases, implementing advanced techniques such as </w:t>
      </w:r>
      <w:r w:rsidRPr="00C3688B">
        <w:rPr>
          <w:rFonts w:ascii="Arial" w:hAnsi="Arial" w:cs="Arial"/>
          <w:b/>
          <w:color w:val="424242" w:themeColor="text1" w:themeShade="BF"/>
          <w:sz w:val="20"/>
          <w:szCs w:val="20"/>
        </w:rPr>
        <w:t xml:space="preserve">fine-tuning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monitoring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user interactions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MLOps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Kubeflow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MLflow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Vertex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automation of model deployment, resulting in a 40% reduction in average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machine learning models using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 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enhanced performance metrics and customer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containerization practices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development and production environments, increasing deployment reliability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enhancing code quality through rigorous monitoring and feedback loops.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of workflows, system architecture, and data models to align with technical, data, and security standards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fostering an environment of continuous integration, leading to an 80% increase in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to innovate AI-driven solutions that transformed traditional banking systems into robust digital platforms that are user-centric.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engineers, improving team coding practices and project output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intelligent agents utilizing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improving customer engagement through automation and custom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w:t>
      </w:r>
      <w:r w:rsidRPr="00C3688B">
        <w:rPr>
          <w:rFonts w:ascii="Arial" w:hAnsi="Arial" w:cs="Arial"/>
          <w:b/>
          <w:color w:val="424242" w:themeColor="text1" w:themeShade="BF"/>
          <w:sz w:val="20"/>
          <w:szCs w:val="20"/>
        </w:rPr>
        <w:t xml:space="preserve">predictive modeling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forecast customer behavior effectively, informing strategic product adjustments.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and business stakeholders, aligning technical solutions with business objectives to deliver high-quality results.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for software architecture and design, resulting in modular, maintainable codebases across multiple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web applications and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high-load systems with over 100,000 daily users and seamless transaction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machine learning solutions using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risk assessment projects which improved accuracy in client evaluations and reduced 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CI/CD pipelines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parity between development and production environments, enhancing deployment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containerizing applications, leading to portable environments which facilitated consistent application behavior across diverse stages of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sprint planning, effectively communicating technical concepts to non-technical stakeholders, which improved overall project transparency.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to design and develop a cloud-native application hosted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scalability and resilience of the banking platform.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delivery of high-quality software and reducing the defect rates by over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advanced analytics into existing banking systems using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real-time data processing and analysis.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and implementation of authentication protocols including OAuth and SAML for secure login processes, increasing security metrics for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scripts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thorough coverage and improving the existing legacy systems risk management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series of machine learning models using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in predictive analytics initiatives that directly aligned with departmental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architecture discussions to migrate existing services to cloud environments utilizing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infrastructure upgrades that reduced operational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backend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serve interactive data dashboards, enhancing data visibility for internal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variety of code refactoring projects, ensuring compliance with modern software engineering standards and keeping technical debt at a minimum.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integration tasks involving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interchange and improved service interaction, key to system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optimization strategies for existing applications using profiling tools, leading to performance improvements of up to 50% in critical functionalities.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