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AI, machine learning, and full-stack development. Proven track record of designing and deploying innovative solutions in industrial domains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OpenCV, Scikit-learn, BERT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in AWS for scalable container orchestration, improving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computer vision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equipment failure detection, significantly enhancing operational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driven front-end applications to streamline data visualization of machine conditions, increasing usability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full-stack development cycles from requirements gathering to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CEO and technical leads to define the roadmap for an AI-driven predictive maintenance platform, incorporating feedback loops from real-world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to ensure automated testing and deployment, improving release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components of the AI platform, ensuring code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refining coding standards and implementing best practices for code quality, facilitating a culture of excellence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backend services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monitored AI solutions across various industrial 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operational compliance and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feeds from various sensors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AI models' ability to predict failures in industrial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machine learning model performance by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custom-built algorithms, achieving 90% prediction accuracy in pilot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adapt and prioritize tasks effectively, which enhanced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focusing on advancements and applications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industrial settings, fostering innovation and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AI and machine learning initiatives by building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natural language processing tasks within user feedback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in industrial applications, ensuring secure and efficient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decision-making capabilities for clients in operational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project timelines were met while maintaining high-quality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automated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speeds by 40% and reduced errors in code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key metrics for stakeholders and improve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 focus on security by implementing robust authentication and authorization frameworks in all developed applications using industry-standard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resilient cloud solutions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resulting in improved system scalability and disaster recovery.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for client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web user experiences for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metrics through intuitive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integrity and performance of applications during various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for user management and analysis in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collaborative projects, strengthening team-based development efforts while ensuring project visibility and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code reviews and knowledge-sharing sessions, promoting best coding practices among junior engineers for continual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expanding API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deliverables through enhanced modular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project milestones and progress for multiple software deployments, ensuring adherence to client specifications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