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extensive experience in developing and evaluating AI-driven applications. Strong expertise in programming languages and AI concepts, committed to improving AI-generated content quality while delivering robust coding solutions. Proven success in creating scalable and maintainable systems that align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C#, C++, SQL, HTML, Swift,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Node.js, AngularJS, Flask, TensorFlow, PyTorch,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Postman, JIRA, Visual Studio Code,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Development,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coding best practices to enhance AI model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data preprocessing and analysis, improving the accuracy of AI training data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develop a robust backend system that managed user interactions and data inputs for AI model evaluations.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address AI-driven coding problems, creating efficient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reviews, assessing AI-generated solutions and providing detailed feedback on improving code quality and readability.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 cycles with minimum bugs in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of AI features into existing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build and deployment processes for large-scale AI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human-readable summaries of complex coding issues and their AI-generated solutions, ensuring transparency in problem-solving for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AI concepts,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enhancing the AI capabilities through structured query language for advanced data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proficiency in analyzing AI model outputs, providing actionable insights that led to a refined development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in AI research and trends to align team goals with forward-thinking strategies for machine learning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IT consulting projects by coding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creative solutions for client-specific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AI-driven applications, conducting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engaged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and readable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scalable applications that adhered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discuss AI integration strategies, showcasing the business value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creating user stories focused on AI functionality improvements to enhance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boost code quality,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among collaborative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on project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infrastructure was optimized for AI workloads.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for AI-related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for web applications that incorporated AI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complex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processes for AI training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culture of quality assurance within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validate AI-driven functionalities prior to production release,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knowledge sharing practices, contributing to a strong team dynamic focused on AI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software designs and methodologies using various tools to ensure clarity in AI model adaptations.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resolving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providing timely solutions that supported project deadlines.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