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professional experience in designing and developing robust software applications. Expertise in full software development lifecycle (SDLC), object-oriented design, and applying design patterns. Highly skilled in leading technical projects, ensuring performance and security of software systems using modern programming languages and frameworks. Seeking to leverage in-depth knowledge of technologies such as C#, JavaScript, and T-SQL at GT Independence to enhance and maintain high-impact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T-SQL, SQL Server,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Node.js, React.js, jQuery,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operational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legacy systems to modern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optimizing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third-party integrations, enhancing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growth for application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40% reduction in bug reports over a six-month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the development team, which led to increased productivity and a 25%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application designs and architectures using flowcharts and UML diagrams, streamlining communication within cross-functional teams and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systems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queries, significantly enhancing performance for clients requiring real-time information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standards,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best practices to maintain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reducing merge conflicts and improving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sessions, educating staff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distributed systems capable of handling high-volume transactions, ensuring application reliability and security through comprehensive monitoring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resulting in system throughput improvements by over 50%, effectively supporting growing application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analysis to define requirements and propose scalable solutions aligned with business objectives, ensuring all applications meet client needs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extensibility to accommodate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client-side load times and improving user engagement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translate user stories into functional application requirements, prioritizing software features based on business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design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by optimizing query structures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systems, creating seamless interaction between multiple platforms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process and ensuring frequent, reliable releases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high-severity production issues, deploying hotfixes and patches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frameworks to guide team activities, improving sprint outcomes and fostering adaptive project management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design and development of user interfaces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application maintenance by regularly updating systems to compliance with security protocols and software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in application performance, reducing overall testing duration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performance tuning and system analysis, implementing changes that enhanced system capabilities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craft acceptance criteria that align with business requirements, ensuring a shared understanding of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training materials promoting best practices in software development processes, enhancing team knowledge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of relational database schemas and stored procedures.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