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cutting-edge backend and computer vision solutions. Proven ability to bridge technical implementations with strategic vision, driving projects from conception to deployment. Adept in fast-paced environments, demonstrating strong problem-solving skills with a focus on delivering high-quality, scalable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.NET Core, React,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HTTP,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Computer Vision, Natural Language Processing, Scikit-learn,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Development,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for Object Detection and Image Classification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visual AI solutions for retail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integrated with PostgreSQL, enhancing data retrieval speeds through effective indexing strategies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emphasizing rapid iteration and continuous feedback cycles to improve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CI/CD pipeline that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developed comprehensive unit and integration tests, ensuring adherence to best practices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enterprise-level applications, fostering skill development and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within a remote team environment to manage code repositories, facilitating efficient project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shell scripting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streamlining development processes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backend services to enhance user experience and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documentation and comprehensive testing procedures for all new features developed, ensuring clarity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retrospectives, contributing to a transparent feedback culture and continuous process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proof-of-concept applications to explore new technological approaches for computer vision tasks, leading to actionable insights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cloud-based deployments with monitoring solutions that increased system reliability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reporting processes and reducing manual effort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into client platforms, improving interoperability and expanding functionalities of their existing systems,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remediate legacy systems and migrate to modern frameworks, enhancing performance and scaling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refine backlog and prioritize development efforts, achieving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discussions, translating complex requirements into technical specifications, ensuring alignment with client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enhancement of existing applications, ensuring software reliability and performance through rigorous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well-documented history of changes and project evolution.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security solutions,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identity management and data protection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user-friendly web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in various project phases to ensure adaptable solutions while managing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learning best practices and contributing to team standards of quality through constructive feedback and peer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and exploratory testing frameworks to validate application functionality across various use cases, focusing on comprehensive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configuration processes and deployed applications to staging environments, enabling effective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management tools to track progress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boards, improving task visibility and accountability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small team initiatives to adopt modern software development tools, increasing overall team efficiency by optimizing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