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full-stack development, specializing in creating high-quality eLearning solutions. Proficient in a range of technologies, frameworks, and methodologies, with a commitment to delivering maintainable, user-centric applications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CSS, JavaScript, jQuery, Vue.js,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Node.js, ASP.NET,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eLearning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functionality across multiple web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backend solutions that support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integrate various applications and data sources,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API testing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the Learning Content Management System (LCMS) and Learning Management System (LMS)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and management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development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continuous integration and deployment (CI/CD) methodologies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release cycles and improve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ensuring code stability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offering insights and mentoring junior developers on best practices in code quality and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mobile-optimized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accessibility for eLearning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application response times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uphold high standards of code quality and facilitate knowledge sharing among team members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to support application functionality, development processes, and user interfaces, improving communication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to stakeholders, translating technical jargon into user-friendly concepts, building wider business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collaborative development by organizing regular team focus sessions to align on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launched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client satisfaction and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migration of legacy systems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practices, contributing to sprint planning sessions and continuous iterations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user interface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integrate web services and database connections, enhancing application functionality through API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coding standards and application performance, which reduced ticket resolution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applications, leading to a 30% reduction in downtime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project documentation and training materials, facilitating knowledge transfer and onboarding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secure,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core business functions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source code management, ensuring seamless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interfaces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libraries,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data integrity and optimizing query performance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design team on UI/UX implementations, harmonizing backend processing with frontend aesthetics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Normalized and optimized existing database structures to improve query response times, leveraging effective SQL querying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user acceptance testing (UAT), facilitating the smooth transition of software updates into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quality and performance throughout the software development lifecycle, fostering a results-oriented work culture.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