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over 8 years of experience in developing performant user-facing applications in the financial technology space. Proven expertise in creating delightful user experiences, optimizing site performance, and maintaining robust CI/CD processes. Excels in collaborative environments, advocates for best practices, and brings a strong interest in DeFi and blockchain technologies, particularly within the Solana ecosystem.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Rust,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Zustand, Tailwind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Timescale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AWS, Docker, GitHub,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Vercel, Slack, Notion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Solana, Anchor, DeFi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high-performance financial products, increasing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flows across components, resulting in a 20%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crafting visually appealing, responsive interfaces that adhere to branding guidelines while ensuring usability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improvement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architecture while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 smart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Anchor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robust testing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quality, which contributed to a 40%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open-source culture, contributing to various projects that enhanced the DeFi toolset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blockchain, attracting over 1,000 stars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promote best practices within the team, fostering an inclusive and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experience design discussions to advocate for user-centric interfaces, ensuring complex interactions were intuitive and visually cohesive.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optimize site speed and performance,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metrics and identifying bottlenecks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deployment, which facilitated high availability and managed load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tooling for automated monitoring and alerts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manage system health and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capture knowledge around processes, architecture decisions, and best practices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developers in technical skills related to frontend development and engagement with blockchain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by focusing on critical user paths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mobile-first approaches aligned with user ease of access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application deployment processes which reduced time to market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team in enhancing the performance of existing applications through code reviews and profiling, increasing the application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deliver intuitive software solutions that integrated complex financial data into user-friendly dashboards,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leading the sprint planning and reviews, contributing to better project visibility and planning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to optimize data retrieval processes, improving response time for user searches by 75%.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 while providing insights on potential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account management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implementation ensuring secure authentication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functionalities, maintaining a scalable and reliable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REST APIs for seamless integrations with third-party services, focusing on performance and security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for multiple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quality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capability to debug and monitor applications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define testing strategies and ensure high-quality deployments with minimal downtime, particularly during critical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tech talks to share advancements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learning culture within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