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backend developer with a focus on delivering scalable and robust software solutions. Proficient in leveraging modern technologies and frameworks to ensure seamless integration and user-friendly data insights, aligning with company missions and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Flask, Spring,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backend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processing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deployment speed and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 with front-end applications, handling over 200,000 requests per day.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bugs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functions, significantly reducing operational costs and increasing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optimize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40% reduction in response time for client data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leading to continuous integration and deployment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platforms, achieving a 50% increase in uptime and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collaborations to define architecture decisions that aligned with client requirements,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ensuring secure access to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load testing and performance tuning on microservices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scalable architecture capable of handling increased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backend technologies and frameworks, improving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 meetings, actively contributing to project estimates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for critical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reducing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logic for several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modularity and portability.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and interactive web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speed up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SQL queries and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for fast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 and proposed enhancements leveraging asynchronous patterns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queuing.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end-to-end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reliability, maintaining test coverage above 80%.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APIs, ensuring robust error handling and performance monitoring, which directly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collaborative efforts and facilitating feature branch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applied new technologies and tools that aligned with client objectives, ensuring best practices in system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management features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a custom ERP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 from legacy databases to modern stack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structure preservation.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focused on the design and implementation of B2B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conversion of monolithic applications to microservices, promoting scalability and manageability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localization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i18n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ensuring software accessibility for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in collaboration with DevOps engineers, reducing time to production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refactoring initiatives that improved application performance and maintainability using industry-standard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efforts through debugging and troubleshooting, ultimately improving the overall user satisfaction index.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