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AI Software Engineer with over 8 years of expertise in developing intelligent AI agents and robust software solutions. Proficient in leveraging state-of-the-art technologies to enhance customer experiences and streamline business operations, particularly through AI and machine learning initiatives.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Hugging Face Transformers, spaCy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Containers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VS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NLP &amp; Speech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Natural Language Processing, Speech Recognition, Text-to-Speech, Speech-to-Text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CI/CD, Travis CI, CircleCI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agents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multimodal interactions for various customer service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speech recognition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enhancing customer engagement and resolving inquiries faster than traditional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agent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computing, which scaled operations to manage over 10,000 concurrent requests efficiently during peak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 algorithms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Hugging Face Transformers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the accuracy of sentiment analysis and recommendation systems for client communications.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maintained robust RESTful APIs to support AI functionalities and facilitate business operations, ensuring seamless access to AI-driven features for internal tools and customer portals.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comprehensive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elevating code reliability by 30% through rigorous unit, integration, and end-to-end testing for AI components and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brainstorm and devise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multimodal AI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text-to-speech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speech-to-text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that resulted in improved customer experience metrics and reduced onboarding time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AI applications, facilitating faster deployment cycles and allowing for smooth transitions between development, testing, and production environments across the cloud.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AI/ML development, fostering a culture of knowledge sharing and continuous improvement within the engineering team on AI systems and user-centric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assessments of AI models' performance and reliability, adapting strategies based on data insights, customer feedback, and evolving industry standards to uphold high-quality software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architectural design discussions focused on establishing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promoted stability and enhanced capability to deliver AI-driven features in a modular fashion.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performance metrics and insights from deployed AI models, empowering stakeholders with data-driven decision-making tools to optimize user interaction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drastically reducing release times and ensuring that features are delivered without disruptions to user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compliance and ethical AI development practices, ensuring all solutions adhered to relevant security and privacy standards, working with legal teams to maintain compliance throughout the software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development methodologies such as Agile and Scrum to effectively manage tasks and deliver results on time, ensuring high alignment with project goals and client satisfaction in delivering AI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data-driven applications that effectively handled intricate workflows within customer communication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and implementation of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data exchange between client applications and server infrastructure, streamlining service operations for better client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data processing speeds and system reliability within AI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manage user data and application settings for machine learning models, ensuring that all AI components operated efficiently and accurately served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experience testing for AI-powered solutions, applying analytical methods to assess effectiveness and performance of machine learning features during beta testing phases across varied client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software containerization, enhancing development workflow efficiencies and enabling rapid feature rollouts with high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cross-functionally with data scientists and marketing teams to align AI solutions with targeted business outcomes, ensuring that product specifications met or exceeded client needs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continuous improvement of development processes, recommending and implementing new tools and technologies,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that streamlined development workflows and enhanced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build of secure and scalable client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adherence to stringent compliance regulations for personal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reliability of software releases, achieving over 90% code coverage and reducing production defects significantly during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in iterative development sessions, leveraging feedback to enrich application features and optimize performance for various software products targeting niche markets.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secure API access control, fostering a robust environment for safeguarding user data while enhancing system interoperability with third-party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performance tuning of applications by deploying monitoring tools and analyzing logs, leading to proactive identification of potential bottlenecks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compliance efforts, conducting security audits on existing software infrastructure and ensuring mitigation protocols were established for identified vulnerabilities in software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design reviews, providing critical insights and recommendations for improvements in code structure, architecture alignment, and adherence to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and stakeholders to gather requirements and translate them into functional specifications, ensuring the conceptualization of applications served their business objectives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